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AE" w:rsidRDefault="003514AE" w:rsidP="003514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AE" w:rsidRDefault="003514AE" w:rsidP="003514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4AE" w:rsidRDefault="003514AE" w:rsidP="003514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4AE" w:rsidRDefault="00255677" w:rsidP="003514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5677">
        <w:rPr>
          <w:rFonts w:ascii="Times New Roman" w:hAnsi="Times New Roman" w:cs="Times New Roman"/>
          <w:sz w:val="28"/>
          <w:szCs w:val="28"/>
        </w:rPr>
        <w:t>Абдуллина Н.Ю., учитель</w:t>
      </w:r>
    </w:p>
    <w:p w:rsidR="00255677" w:rsidRPr="00255677" w:rsidRDefault="00255677" w:rsidP="003514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5677">
        <w:rPr>
          <w:rFonts w:ascii="Times New Roman" w:hAnsi="Times New Roman" w:cs="Times New Roman"/>
          <w:sz w:val="28"/>
          <w:szCs w:val="28"/>
        </w:rPr>
        <w:t xml:space="preserve"> </w:t>
      </w:r>
      <w:r w:rsidR="003514AE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255677">
        <w:rPr>
          <w:rFonts w:ascii="Times New Roman" w:hAnsi="Times New Roman" w:cs="Times New Roman"/>
          <w:sz w:val="28"/>
          <w:szCs w:val="28"/>
        </w:rPr>
        <w:t>МАОУ СОШ № 111</w:t>
      </w:r>
    </w:p>
    <w:p w:rsidR="00255677" w:rsidRDefault="00255677" w:rsidP="0025567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20CE" w:rsidRDefault="00C3276F" w:rsidP="002F20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F">
        <w:rPr>
          <w:rFonts w:ascii="Times New Roman" w:hAnsi="Times New Roman" w:cs="Times New Roman"/>
          <w:b/>
          <w:sz w:val="28"/>
          <w:szCs w:val="28"/>
        </w:rPr>
        <w:t>Алгоритмы обучения чтению</w:t>
      </w:r>
      <w:r w:rsidR="00965145" w:rsidRPr="00965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английском языке </w:t>
      </w:r>
      <w:r w:rsidRPr="00965145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(с использованием </w:t>
      </w:r>
      <w:r w:rsidR="00965145" w:rsidRPr="00965145">
        <w:rPr>
          <w:rFonts w:ascii="Times New Roman" w:hAnsi="Times New Roman" w:cs="Times New Roman"/>
          <w:b/>
          <w:sz w:val="28"/>
          <w:szCs w:val="28"/>
        </w:rPr>
        <w:t>УМК «Spotlight»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65145" w:rsidRPr="0096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4BA" w:rsidRDefault="002F20CE" w:rsidP="00153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E0F" w:rsidRDefault="00F23E0F" w:rsidP="00984F6F">
      <w:pPr>
        <w:rPr>
          <w:rFonts w:ascii="Times New Roman" w:hAnsi="Times New Roman" w:cs="Times New Roman"/>
          <w:sz w:val="28"/>
          <w:szCs w:val="28"/>
        </w:rPr>
      </w:pPr>
      <w:r w:rsidRPr="00F23E0F">
        <w:rPr>
          <w:rFonts w:ascii="Times New Roman" w:hAnsi="Times New Roman" w:cs="Times New Roman"/>
          <w:sz w:val="28"/>
          <w:szCs w:val="28"/>
        </w:rPr>
        <w:t>Чтение – это один из сложнейших видов речевой деятельности, происходящий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3E0F">
        <w:rPr>
          <w:rFonts w:ascii="Times New Roman" w:hAnsi="Times New Roman" w:cs="Times New Roman"/>
          <w:sz w:val="28"/>
          <w:szCs w:val="28"/>
        </w:rPr>
        <w:t>т чрезвычайно большого объема подсознательной работы мозга, по</w:t>
      </w:r>
      <w:bookmarkStart w:id="0" w:name="_GoBack"/>
      <w:bookmarkEnd w:id="0"/>
      <w:r w:rsidRPr="00F23E0F">
        <w:rPr>
          <w:rFonts w:ascii="Times New Roman" w:hAnsi="Times New Roman" w:cs="Times New Roman"/>
          <w:sz w:val="28"/>
          <w:szCs w:val="28"/>
        </w:rPr>
        <w:t>средством которой человек способен декодировать графические символы (письменную речь – речевое сообщение) в звуковую речь, воспринимать, анализировать и понимать прочитанное. Так сумма определенных навыков, приобретённым человеком для того, чтобы соотносить зрительный образ речевой единицы с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3E0F">
        <w:rPr>
          <w:rFonts w:ascii="Times New Roman" w:hAnsi="Times New Roman" w:cs="Times New Roman"/>
          <w:sz w:val="28"/>
          <w:szCs w:val="28"/>
        </w:rPr>
        <w:t xml:space="preserve"> слухо-двигательным образом, как раз и формирует умение читать, то есть технику чтения – мгновенное распознание зрительных образов речевых единиц (слова, слоги, словосочетания, фразы), озвучивание их во внешней или внутренней речи [</w:t>
      </w:r>
      <w:r w:rsidR="00474AA3">
        <w:rPr>
          <w:rFonts w:ascii="Times New Roman" w:hAnsi="Times New Roman" w:cs="Times New Roman"/>
          <w:sz w:val="28"/>
          <w:szCs w:val="28"/>
        </w:rPr>
        <w:t>2</w:t>
      </w:r>
      <w:r w:rsidRPr="00F23E0F">
        <w:rPr>
          <w:rFonts w:ascii="Times New Roman" w:hAnsi="Times New Roman" w:cs="Times New Roman"/>
          <w:sz w:val="28"/>
          <w:szCs w:val="28"/>
        </w:rPr>
        <w:t>].</w:t>
      </w:r>
    </w:p>
    <w:p w:rsidR="002B7287" w:rsidRDefault="002B7287" w:rsidP="0098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является одним из самых важных навыков, котором</w:t>
      </w:r>
      <w:r w:rsidR="00965145">
        <w:rPr>
          <w:rFonts w:ascii="Times New Roman" w:hAnsi="Times New Roman" w:cs="Times New Roman"/>
          <w:sz w:val="28"/>
          <w:szCs w:val="28"/>
        </w:rPr>
        <w:t xml:space="preserve">у должен научиться обучающийся, как на родном для себя языке, так и на иностранном. </w:t>
      </w:r>
    </w:p>
    <w:p w:rsidR="00984F6F" w:rsidRDefault="00984F6F" w:rsidP="00984F6F">
      <w:pPr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 xml:space="preserve">Чтение английских слов, словосочетаний и предложений </w:t>
      </w:r>
      <w:r w:rsidR="00F23E0F">
        <w:rPr>
          <w:rFonts w:ascii="Times New Roman" w:hAnsi="Times New Roman" w:cs="Times New Roman"/>
          <w:sz w:val="28"/>
          <w:szCs w:val="28"/>
        </w:rPr>
        <w:t>–</w:t>
      </w:r>
      <w:r w:rsidRPr="00984F6F">
        <w:rPr>
          <w:rFonts w:ascii="Times New Roman" w:hAnsi="Times New Roman" w:cs="Times New Roman"/>
          <w:sz w:val="28"/>
          <w:szCs w:val="28"/>
        </w:rPr>
        <w:t xml:space="preserve"> не такое простое умение, как может показаться на первый взгляд. Контраст обучения чтению на родном для нас русском языке (слоговое чтение) и на английском (с использованием множества правил чтения, изучени</w:t>
      </w:r>
      <w:r w:rsidR="00F23E0F">
        <w:rPr>
          <w:rFonts w:ascii="Times New Roman" w:hAnsi="Times New Roman" w:cs="Times New Roman"/>
          <w:sz w:val="28"/>
          <w:szCs w:val="28"/>
        </w:rPr>
        <w:t>я</w:t>
      </w:r>
      <w:r w:rsidRPr="00984F6F">
        <w:rPr>
          <w:rFonts w:ascii="Times New Roman" w:hAnsi="Times New Roman" w:cs="Times New Roman"/>
          <w:sz w:val="28"/>
          <w:szCs w:val="28"/>
        </w:rPr>
        <w:t xml:space="preserve"> исключений) обуславливают сложность и трудо</w:t>
      </w:r>
      <w:r w:rsidR="00F23E0F">
        <w:rPr>
          <w:rFonts w:ascii="Times New Roman" w:hAnsi="Times New Roman" w:cs="Times New Roman"/>
          <w:sz w:val="28"/>
          <w:szCs w:val="28"/>
        </w:rPr>
        <w:t>ё</w:t>
      </w:r>
      <w:r w:rsidRPr="00984F6F">
        <w:rPr>
          <w:rFonts w:ascii="Times New Roman" w:hAnsi="Times New Roman" w:cs="Times New Roman"/>
          <w:sz w:val="28"/>
          <w:szCs w:val="28"/>
        </w:rPr>
        <w:t xml:space="preserve">мкость этого процесса для младших школьников. </w:t>
      </w:r>
    </w:p>
    <w:p w:rsidR="00965145" w:rsidRPr="00984F6F" w:rsidRDefault="00965145" w:rsidP="0096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</w:t>
      </w:r>
      <w:r w:rsidRPr="00984F6F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984F6F">
        <w:rPr>
          <w:rFonts w:ascii="Times New Roman" w:hAnsi="Times New Roman" w:cs="Times New Roman"/>
          <w:sz w:val="28"/>
          <w:szCs w:val="28"/>
        </w:rPr>
        <w:t xml:space="preserve"> научить читать на английском языке, используя УМК «Spotlight» в начальной школе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8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45" w:rsidRPr="00984F6F" w:rsidRDefault="00965145" w:rsidP="0098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методики обучения школьников чтению на английском языке: </w:t>
      </w:r>
      <w:r w:rsidRPr="00965145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145">
        <w:rPr>
          <w:rFonts w:ascii="Times New Roman" w:hAnsi="Times New Roman" w:cs="Times New Roman"/>
          <w:sz w:val="28"/>
          <w:szCs w:val="28"/>
        </w:rPr>
        <w:t xml:space="preserve"> Гленна Домана</w:t>
      </w:r>
      <w:r>
        <w:rPr>
          <w:rFonts w:ascii="Times New Roman" w:hAnsi="Times New Roman" w:cs="Times New Roman"/>
          <w:sz w:val="28"/>
          <w:szCs w:val="28"/>
        </w:rPr>
        <w:t xml:space="preserve"> (обучение по карточках с проговариванием вслух от простых слов к текстам), метод целых слов, правила чтения букв алфавита и другие</w:t>
      </w:r>
      <w:r w:rsidR="00474AA3">
        <w:rPr>
          <w:rFonts w:ascii="Times New Roman" w:hAnsi="Times New Roman" w:cs="Times New Roman"/>
          <w:sz w:val="28"/>
          <w:szCs w:val="28"/>
        </w:rPr>
        <w:t xml:space="preserve"> </w:t>
      </w:r>
      <w:r w:rsidR="00474AA3" w:rsidRPr="00474AA3">
        <w:rPr>
          <w:rFonts w:ascii="Times New Roman" w:hAnsi="Times New Roman" w:cs="Times New Roman"/>
          <w:sz w:val="28"/>
          <w:szCs w:val="28"/>
        </w:rPr>
        <w:t>[</w:t>
      </w:r>
      <w:r w:rsidR="00474AA3">
        <w:rPr>
          <w:rFonts w:ascii="Times New Roman" w:hAnsi="Times New Roman" w:cs="Times New Roman"/>
          <w:sz w:val="28"/>
          <w:szCs w:val="28"/>
        </w:rPr>
        <w:t>1</w:t>
      </w:r>
      <w:r w:rsidR="00474AA3" w:rsidRPr="00474A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CBA" w:rsidRDefault="00BF3CBA" w:rsidP="00984F6F">
      <w:pPr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 xml:space="preserve">Порой кажется, что чтение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F6F">
        <w:rPr>
          <w:rFonts w:ascii="Times New Roman" w:hAnsi="Times New Roman" w:cs="Times New Roman"/>
          <w:sz w:val="28"/>
          <w:szCs w:val="28"/>
        </w:rPr>
        <w:t xml:space="preserve"> это первое чему должны научиться второклассники, но на практике это далеко не всегда бывает так.</w:t>
      </w:r>
      <w:r>
        <w:rPr>
          <w:rFonts w:ascii="Times New Roman" w:hAnsi="Times New Roman" w:cs="Times New Roman"/>
          <w:sz w:val="28"/>
          <w:szCs w:val="28"/>
        </w:rPr>
        <w:t xml:space="preserve"> Ученики начальных классов хорошо воспринимают </w:t>
      </w:r>
      <w:r w:rsidR="00C3276F">
        <w:rPr>
          <w:rFonts w:ascii="Times New Roman" w:hAnsi="Times New Roman" w:cs="Times New Roman"/>
          <w:sz w:val="28"/>
          <w:szCs w:val="28"/>
        </w:rPr>
        <w:t>правильность произношения, устный перевод слов на английский язык, запоминают краткие диалоги, сложнее для них прочитать те слова и фразы, которые они с удовольствием произносят вслух.</w:t>
      </w:r>
    </w:p>
    <w:p w:rsidR="00984F6F" w:rsidRPr="00984F6F" w:rsidRDefault="00984F6F" w:rsidP="00984F6F">
      <w:pPr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Тем не менее, мы должны стремиться научить младших школьников не только базовым диалогам (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3276F" w:rsidRPr="00C3276F">
        <w:rPr>
          <w:rFonts w:ascii="Times New Roman" w:hAnsi="Times New Roman" w:cs="Times New Roman"/>
          <w:sz w:val="28"/>
          <w:szCs w:val="28"/>
        </w:rPr>
        <w:t>’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? </w:t>
      </w:r>
      <w:r w:rsidR="00C3276F">
        <w:rPr>
          <w:rFonts w:ascii="Times New Roman" w:hAnsi="Times New Roman" w:cs="Times New Roman"/>
          <w:sz w:val="28"/>
          <w:szCs w:val="28"/>
        </w:rPr>
        <w:t>–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76F" w:rsidRPr="00C3276F">
        <w:rPr>
          <w:rFonts w:ascii="Times New Roman" w:hAnsi="Times New Roman" w:cs="Times New Roman"/>
          <w:sz w:val="28"/>
          <w:szCs w:val="28"/>
        </w:rPr>
        <w:t>’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</w:rPr>
        <w:t>…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;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? </w:t>
      </w:r>
      <w:r w:rsidR="00C3276F">
        <w:rPr>
          <w:rFonts w:ascii="Times New Roman" w:hAnsi="Times New Roman" w:cs="Times New Roman"/>
          <w:sz w:val="28"/>
          <w:szCs w:val="28"/>
        </w:rPr>
        <w:t>–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76F" w:rsidRPr="00C3276F">
        <w:rPr>
          <w:rFonts w:ascii="Times New Roman" w:hAnsi="Times New Roman" w:cs="Times New Roman"/>
          <w:sz w:val="28"/>
          <w:szCs w:val="28"/>
        </w:rPr>
        <w:t>’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</w:rPr>
        <w:t>…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;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3276F" w:rsidRPr="00C3276F">
        <w:rPr>
          <w:rFonts w:ascii="Times New Roman" w:hAnsi="Times New Roman" w:cs="Times New Roman"/>
          <w:sz w:val="28"/>
          <w:szCs w:val="28"/>
        </w:rPr>
        <w:t>’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? </w:t>
      </w:r>
      <w:r w:rsidR="00C3276F">
        <w:rPr>
          <w:rFonts w:ascii="Times New Roman" w:hAnsi="Times New Roman" w:cs="Times New Roman"/>
          <w:sz w:val="28"/>
          <w:szCs w:val="28"/>
        </w:rPr>
        <w:t>–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</w:rPr>
        <w:t>…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;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3276F" w:rsidRPr="00C3276F">
        <w:rPr>
          <w:rFonts w:ascii="Times New Roman" w:hAnsi="Times New Roman" w:cs="Times New Roman"/>
          <w:sz w:val="28"/>
          <w:szCs w:val="28"/>
        </w:rPr>
        <w:t>’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? </w:t>
      </w:r>
      <w:r w:rsidR="00C3276F">
        <w:rPr>
          <w:rFonts w:ascii="Times New Roman" w:hAnsi="Times New Roman" w:cs="Times New Roman"/>
          <w:sz w:val="28"/>
          <w:szCs w:val="28"/>
        </w:rPr>
        <w:t>–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3276F" w:rsidRPr="00C3276F">
        <w:rPr>
          <w:rFonts w:ascii="Times New Roman" w:hAnsi="Times New Roman" w:cs="Times New Roman"/>
          <w:sz w:val="28"/>
          <w:szCs w:val="28"/>
        </w:rPr>
        <w:t>’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276F" w:rsidRPr="00C3276F">
        <w:rPr>
          <w:rFonts w:ascii="Times New Roman" w:hAnsi="Times New Roman" w:cs="Times New Roman"/>
          <w:sz w:val="28"/>
          <w:szCs w:val="28"/>
        </w:rPr>
        <w:t xml:space="preserve"> </w:t>
      </w:r>
      <w:r w:rsidR="00C3276F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="00C3276F">
        <w:rPr>
          <w:rFonts w:ascii="Times New Roman" w:hAnsi="Times New Roman" w:cs="Times New Roman"/>
          <w:sz w:val="28"/>
          <w:szCs w:val="28"/>
        </w:rPr>
        <w:t>. и т.д.</w:t>
      </w:r>
      <w:r w:rsidRPr="00984F6F">
        <w:rPr>
          <w:rFonts w:ascii="Times New Roman" w:hAnsi="Times New Roman" w:cs="Times New Roman"/>
          <w:sz w:val="28"/>
          <w:szCs w:val="28"/>
        </w:rPr>
        <w:t>), развивая навыки говорения, во многом используя возрастные особенности детей (хорошая память, открытость и непосредственность, стремление подражать и копировать поведение взрослого человека), но и навыкам чтения на английском языке. Поскольку неумение читать затрудняет дальнейшее изучение предмета.</w:t>
      </w:r>
    </w:p>
    <w:p w:rsidR="00984F6F" w:rsidRPr="00984F6F" w:rsidRDefault="00984F6F" w:rsidP="00984F6F">
      <w:pPr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 xml:space="preserve">Английский алфавит, разнообразие правил чтения, изучение транскрипционных знаков и особенностей произношения английских звуков </w:t>
      </w:r>
      <w:r w:rsidR="00C3276F">
        <w:rPr>
          <w:rFonts w:ascii="Times New Roman" w:hAnsi="Times New Roman" w:cs="Times New Roman"/>
          <w:sz w:val="28"/>
          <w:szCs w:val="28"/>
        </w:rPr>
        <w:t>–</w:t>
      </w:r>
      <w:r w:rsidRPr="00984F6F">
        <w:rPr>
          <w:rFonts w:ascii="Times New Roman" w:hAnsi="Times New Roman" w:cs="Times New Roman"/>
          <w:sz w:val="28"/>
          <w:szCs w:val="28"/>
        </w:rPr>
        <w:t xml:space="preserve"> это большой объём материала, который необходимо освоить для того, чтобы научиться читать. И только ч</w:t>
      </w:r>
      <w:r w:rsidR="00C3276F">
        <w:rPr>
          <w:rFonts w:ascii="Times New Roman" w:hAnsi="Times New Roman" w:cs="Times New Roman"/>
          <w:sz w:val="28"/>
          <w:szCs w:val="28"/>
        </w:rPr>
        <w:t>ё</w:t>
      </w:r>
      <w:r w:rsidRPr="00984F6F">
        <w:rPr>
          <w:rFonts w:ascii="Times New Roman" w:hAnsi="Times New Roman" w:cs="Times New Roman"/>
          <w:sz w:val="28"/>
          <w:szCs w:val="28"/>
        </w:rPr>
        <w:t xml:space="preserve">ткая систематизация и планирование позволяет достичь определённых результатов. Не нужно забывать о том, что все дети разные </w:t>
      </w:r>
      <w:r w:rsidR="00C3276F">
        <w:rPr>
          <w:rFonts w:ascii="Times New Roman" w:hAnsi="Times New Roman" w:cs="Times New Roman"/>
          <w:sz w:val="28"/>
          <w:szCs w:val="28"/>
        </w:rPr>
        <w:t>–</w:t>
      </w:r>
      <w:r w:rsidRPr="00984F6F">
        <w:rPr>
          <w:rFonts w:ascii="Times New Roman" w:hAnsi="Times New Roman" w:cs="Times New Roman"/>
          <w:sz w:val="28"/>
          <w:szCs w:val="28"/>
        </w:rPr>
        <w:t xml:space="preserve"> кто-то запоминает материал с урока, а для кого-то изучение того же правила </w:t>
      </w:r>
      <w:r w:rsidR="00C3276F">
        <w:rPr>
          <w:rFonts w:ascii="Times New Roman" w:hAnsi="Times New Roman" w:cs="Times New Roman"/>
          <w:sz w:val="28"/>
          <w:szCs w:val="28"/>
        </w:rPr>
        <w:t>–</w:t>
      </w:r>
      <w:r w:rsidRPr="00984F6F">
        <w:rPr>
          <w:rFonts w:ascii="Times New Roman" w:hAnsi="Times New Roman" w:cs="Times New Roman"/>
          <w:sz w:val="28"/>
          <w:szCs w:val="28"/>
        </w:rPr>
        <w:t xml:space="preserve"> это долгий трудоёмкий путь. И задача учителя не «бросить» этих учеников на полпути, давая ответить на уроке быстрым и сообразительным, а ч</w:t>
      </w:r>
      <w:r w:rsidR="00C3276F">
        <w:rPr>
          <w:rFonts w:ascii="Times New Roman" w:hAnsi="Times New Roman" w:cs="Times New Roman"/>
          <w:sz w:val="28"/>
          <w:szCs w:val="28"/>
        </w:rPr>
        <w:t>ё</w:t>
      </w:r>
      <w:r w:rsidRPr="00984F6F">
        <w:rPr>
          <w:rFonts w:ascii="Times New Roman" w:hAnsi="Times New Roman" w:cs="Times New Roman"/>
          <w:sz w:val="28"/>
          <w:szCs w:val="28"/>
        </w:rPr>
        <w:t xml:space="preserve">тко выстроить урок, на котором будет комфортно всем. </w:t>
      </w:r>
    </w:p>
    <w:p w:rsidR="00984F6F" w:rsidRPr="00984F6F" w:rsidRDefault="00984F6F" w:rsidP="00984F6F">
      <w:pPr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lastRenderedPageBreak/>
        <w:t>Каждый модуль учебника «Spotlight» предполагает изучение одного-двух правил чтения. В соответствии с календарно-тематическим планированием на их изучение отводится часть одного из уроков модуля. Анализируя эффективность такого формата изучения, я заметила, что этого недостаточно (обучающиеся не запоминают ни правило чтения, ни транскрипционные знаки).  В итоге, приходится вновь и вновь тратить время на изучение правил, объясняя</w:t>
      </w:r>
      <w:r w:rsidR="00C3276F">
        <w:rPr>
          <w:rFonts w:ascii="Times New Roman" w:hAnsi="Times New Roman" w:cs="Times New Roman"/>
          <w:sz w:val="28"/>
          <w:szCs w:val="28"/>
        </w:rPr>
        <w:t>,</w:t>
      </w:r>
      <w:r w:rsidRPr="00984F6F">
        <w:rPr>
          <w:rFonts w:ascii="Times New Roman" w:hAnsi="Times New Roman" w:cs="Times New Roman"/>
          <w:sz w:val="28"/>
          <w:szCs w:val="28"/>
        </w:rPr>
        <w:t xml:space="preserve"> будто заново</w:t>
      </w:r>
      <w:r w:rsidR="00C3276F">
        <w:rPr>
          <w:rFonts w:ascii="Times New Roman" w:hAnsi="Times New Roman" w:cs="Times New Roman"/>
          <w:sz w:val="28"/>
          <w:szCs w:val="28"/>
        </w:rPr>
        <w:t>,</w:t>
      </w:r>
      <w:r w:rsidRPr="00984F6F">
        <w:rPr>
          <w:rFonts w:ascii="Times New Roman" w:hAnsi="Times New Roman" w:cs="Times New Roman"/>
          <w:sz w:val="28"/>
          <w:szCs w:val="28"/>
        </w:rPr>
        <w:t xml:space="preserve"> в третьем, в четвёртом классе и т.д. Я поставила себе цель разработать алгоритмы обучения чтению через изучение правил чтения и транскрипционных знаков и поиск возможностей дополнительной практики чтения в условиях ограниченного времени и дифференциации обучающихся по уровню восприятия информации. </w:t>
      </w:r>
    </w:p>
    <w:p w:rsidR="00C3276F" w:rsidRDefault="009A12E0" w:rsidP="0098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я составила реестр правил чтения с примерами слов, чтобы определить количество правил, которое ну</w:t>
      </w:r>
      <w:r w:rsidR="00C1675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освоить за год. Ниже представлен фрагмент таблицы.</w:t>
      </w:r>
      <w:r w:rsidR="00C16758">
        <w:rPr>
          <w:rFonts w:ascii="Times New Roman" w:hAnsi="Times New Roman" w:cs="Times New Roman"/>
          <w:sz w:val="28"/>
          <w:szCs w:val="28"/>
        </w:rPr>
        <w:t xml:space="preserve"> В ней подсчитаны изученные буквы и звуки нарастающим итогом</w:t>
      </w:r>
      <w:r w:rsidR="001E68EC">
        <w:rPr>
          <w:rFonts w:ascii="Times New Roman" w:hAnsi="Times New Roman" w:cs="Times New Roman"/>
          <w:sz w:val="28"/>
          <w:szCs w:val="28"/>
        </w:rPr>
        <w:t xml:space="preserve"> (25 пунктов)</w:t>
      </w:r>
      <w:r w:rsidR="00C16758">
        <w:rPr>
          <w:rFonts w:ascii="Times New Roman" w:hAnsi="Times New Roman" w:cs="Times New Roman"/>
          <w:sz w:val="28"/>
          <w:szCs w:val="28"/>
        </w:rPr>
        <w:t>.</w:t>
      </w:r>
      <w:r w:rsidR="001E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5E" w:rsidRDefault="007C4A5E" w:rsidP="0098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Фрагмент составления реестра правил чтения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718"/>
        <w:gridCol w:w="1996"/>
        <w:gridCol w:w="1985"/>
        <w:gridCol w:w="2614"/>
      </w:tblGrid>
      <w:tr w:rsidR="00B44127" w:rsidRPr="007C4A5E" w:rsidTr="007C4A5E">
        <w:tc>
          <w:tcPr>
            <w:tcW w:w="1367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Звук</w:t>
            </w: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718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Буквы</w:t>
            </w: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96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изученных звуков</w:t>
            </w:r>
          </w:p>
        </w:tc>
        <w:tc>
          <w:tcPr>
            <w:tcW w:w="1985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изученных букв</w:t>
            </w:r>
          </w:p>
        </w:tc>
        <w:tc>
          <w:tcPr>
            <w:tcW w:w="2614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Слова, предложения</w:t>
            </w:r>
          </w:p>
        </w:tc>
      </w:tr>
      <w:tr w:rsidR="00B44127" w:rsidRPr="007C4A5E" w:rsidTr="007C4A5E">
        <w:tc>
          <w:tcPr>
            <w:tcW w:w="1367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Aa – 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DFDFD"/>
              </w:rPr>
              <w:t>eɪ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18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Aa, Ee, Kk, </w:t>
            </w: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Tt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Pp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Ll</w:t>
            </w:r>
          </w:p>
        </w:tc>
        <w:tc>
          <w:tcPr>
            <w:tcW w:w="1996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14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Ka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te,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pla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te.</w:t>
            </w:r>
          </w:p>
        </w:tc>
      </w:tr>
      <w:tr w:rsidR="00B44127" w:rsidRPr="003514AE" w:rsidTr="007C4A5E">
        <w:tc>
          <w:tcPr>
            <w:tcW w:w="1367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Aa – 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DFDFD"/>
              </w:rPr>
              <w:t>eɪ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]/[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DFDFD"/>
              </w:rPr>
              <w:t>æ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18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Aa, Ee, Hh, </w:t>
            </w: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Mm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C4A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Nn</w:t>
            </w:r>
          </w:p>
        </w:tc>
        <w:tc>
          <w:tcPr>
            <w:tcW w:w="1996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14" w:type="dxa"/>
          </w:tcPr>
          <w:p w:rsidR="00B44127" w:rsidRPr="007C4A5E" w:rsidRDefault="00B44127" w:rsidP="00B44127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Ka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te,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An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n, h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at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m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ap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pla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te.</w:t>
            </w:r>
          </w:p>
        </w:tc>
      </w:tr>
    </w:tbl>
    <w:p w:rsidR="009A12E0" w:rsidRPr="00474AA3" w:rsidRDefault="009A12E0" w:rsidP="00984F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204C" w:rsidRDefault="00E2204C" w:rsidP="0098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мне необходимо было учесть те правила чтения, которые мы изучаем по учебникам УМК «</w:t>
      </w:r>
      <w:r w:rsidRPr="00984F6F">
        <w:rPr>
          <w:rFonts w:ascii="Times New Roman" w:hAnsi="Times New Roman" w:cs="Times New Roman"/>
          <w:sz w:val="28"/>
          <w:szCs w:val="28"/>
        </w:rPr>
        <w:t>Spotlight</w:t>
      </w:r>
      <w:r>
        <w:rPr>
          <w:rFonts w:ascii="Times New Roman" w:hAnsi="Times New Roman" w:cs="Times New Roman"/>
          <w:sz w:val="28"/>
          <w:szCs w:val="28"/>
        </w:rPr>
        <w:t>» в начальной школе</w:t>
      </w:r>
      <w:r w:rsidR="00BC2851">
        <w:rPr>
          <w:rFonts w:ascii="Times New Roman" w:hAnsi="Times New Roman" w:cs="Times New Roman"/>
          <w:sz w:val="28"/>
          <w:szCs w:val="28"/>
        </w:rPr>
        <w:t>.</w:t>
      </w:r>
    </w:p>
    <w:p w:rsidR="007C4A5E" w:rsidRDefault="007C4A5E" w:rsidP="007C4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Изучение правил чтения и транскрипционных знаков по учебникам УМК «</w:t>
      </w:r>
      <w:r w:rsidRPr="00984F6F">
        <w:rPr>
          <w:rFonts w:ascii="Times New Roman" w:hAnsi="Times New Roman" w:cs="Times New Roman"/>
          <w:sz w:val="28"/>
          <w:szCs w:val="28"/>
        </w:rPr>
        <w:t>Spotlight</w:t>
      </w:r>
      <w:r>
        <w:rPr>
          <w:rFonts w:ascii="Times New Roman" w:hAnsi="Times New Roman" w:cs="Times New Roman"/>
          <w:sz w:val="28"/>
          <w:szCs w:val="28"/>
        </w:rPr>
        <w:t>» в начальной школе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3B74" w:rsidRPr="001E68EC" w:rsidTr="00E53B74">
        <w:tc>
          <w:tcPr>
            <w:tcW w:w="3190" w:type="dxa"/>
          </w:tcPr>
          <w:p w:rsidR="00E53B74" w:rsidRPr="001E68EC" w:rsidRDefault="00E53B74" w:rsidP="001E68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EC">
              <w:rPr>
                <w:rFonts w:ascii="Times New Roman" w:hAnsi="Times New Roman" w:cs="Times New Roman"/>
                <w:b/>
                <w:sz w:val="28"/>
                <w:szCs w:val="28"/>
              </w:rPr>
              <w:t>Spotlight-2</w:t>
            </w:r>
          </w:p>
        </w:tc>
        <w:tc>
          <w:tcPr>
            <w:tcW w:w="3190" w:type="dxa"/>
          </w:tcPr>
          <w:p w:rsidR="00E53B74" w:rsidRPr="001E68EC" w:rsidRDefault="00E53B74" w:rsidP="001E6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Spotlight-3</w:t>
            </w:r>
          </w:p>
        </w:tc>
        <w:tc>
          <w:tcPr>
            <w:tcW w:w="3191" w:type="dxa"/>
          </w:tcPr>
          <w:p w:rsidR="00E53B74" w:rsidRPr="001E68EC" w:rsidRDefault="001E68EC" w:rsidP="001E68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Spotlight-</w:t>
            </w:r>
            <w:r w:rsidRPr="001E68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68EC" w:rsidTr="00E53B74"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Тема «LETTER BLENDS!»: sh – [ʃ]; сh – [tʃ]; th – [ð] (звонкий)/[θ](глухой); ph – [f].</w:t>
            </w: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«Ee» – [</w:t>
            </w:r>
            <w:r w:rsidRPr="007C4A5E">
              <w:rPr>
                <w:rFonts w:ascii="Georgia" w:eastAsia="Calibri" w:hAnsi="Georgia" w:cs="Times New Roman"/>
                <w:color w:val="213646"/>
                <w:sz w:val="28"/>
                <w:szCs w:val="28"/>
                <w:shd w:val="clear" w:color="auto" w:fill="FDFDFD"/>
                <w:lang w:val="en-US"/>
              </w:rPr>
              <w:t>i</w:t>
            </w:r>
            <w:r w:rsidRPr="007C4A5E">
              <w:rPr>
                <w:rFonts w:ascii="Times New Roman" w:eastAsia="Calibri" w:hAnsi="Times New Roman" w:cs="Times New Roman"/>
                <w:color w:val="213646"/>
                <w:sz w:val="28"/>
                <w:szCs w:val="28"/>
                <w:shd w:val="clear" w:color="auto" w:fill="FDFDFD"/>
                <w:lang w:val="en-US"/>
              </w:rPr>
              <w:t>ː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]; [</w:t>
            </w:r>
            <w:r w:rsidRPr="007C4A5E">
              <w:rPr>
                <w:rFonts w:ascii="Georgia" w:eastAsia="Calibri" w:hAnsi="Georgia" w:cs="Times New Roman"/>
                <w:color w:val="213646"/>
                <w:sz w:val="28"/>
                <w:szCs w:val="28"/>
                <w:shd w:val="clear" w:color="auto" w:fill="FDFDFD"/>
                <w:lang w:val="en-US"/>
              </w:rPr>
              <w:t>e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Модуль 1: «ar»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ɑː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]/ «or»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ɔː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1E68EC" w:rsidTr="00E53B74"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1: Ee – [iː]/[e].</w:t>
            </w: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«Aa» – [</w:t>
            </w:r>
            <w:r w:rsidRPr="007C4A5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eɪ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]; [</w:t>
            </w:r>
            <w:r w:rsidRPr="007C4A5E">
              <w:rPr>
                <w:rFonts w:ascii="Georgia" w:eastAsia="Calibri" w:hAnsi="Georgia" w:cs="Times New Roman"/>
                <w:color w:val="213646"/>
                <w:sz w:val="28"/>
                <w:szCs w:val="28"/>
                <w:shd w:val="clear" w:color="auto" w:fill="FDFDFD"/>
                <w:lang w:val="en-US"/>
              </w:rPr>
              <w:t>æ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«-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», «-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ur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», «-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C4A5E">
              <w:rPr>
                <w:sz w:val="28"/>
                <w:szCs w:val="28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C4A5E">
              <w:rPr>
                <w:sz w:val="28"/>
                <w:szCs w:val="28"/>
              </w:rPr>
              <w:t xml:space="preserve"> </w:t>
            </w:r>
            <w:r w:rsidRPr="007C4A5E">
              <w:rPr>
                <w:rFonts w:ascii="Calibri" w:eastAsia="Calibri" w:hAnsi="Calibri" w:cs="Times New Roman"/>
                <w:sz w:val="28"/>
                <w:szCs w:val="28"/>
              </w:rPr>
              <w:t>[ɜː]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8EC" w:rsidTr="00E53B74"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 2: «c» – [k] (c + a/o/u; перед согласными, в конце слов); «ch» – [tʃ].</w:t>
            </w: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«Ii» – [</w:t>
            </w:r>
            <w:r w:rsidRPr="007C4A5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aɪ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]; [</w:t>
            </w:r>
            <w:r w:rsidRPr="007C4A5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ɪ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3: 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[dʒ]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[ɡ]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E68EC" w:rsidTr="00E53B74"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 3: Ii – [ɪ]/[ɜː].</w:t>
            </w: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«Oo» – 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əʊ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]; 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ɒ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Модуль 4: 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oo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» + 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»/«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»/«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ʊ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]; 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oo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» + 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»/«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»/«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либо в конце слова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ː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8EC" w:rsidRPr="003514AE" w:rsidTr="00E53B74"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Модуль 4: 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 – [</w:t>
            </w:r>
            <w:r w:rsidRPr="007C4A5E">
              <w:rPr>
                <w:rFonts w:ascii="Times New Roman" w:hAnsi="Times New Roman" w:cs="Times New Roman"/>
                <w:color w:val="213646"/>
                <w:sz w:val="28"/>
                <w:szCs w:val="28"/>
                <w:shd w:val="clear" w:color="auto" w:fill="FDFDFD"/>
                <w:lang w:val="en-US"/>
              </w:rPr>
              <w:t>ɪ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]/[</w:t>
            </w:r>
            <w:r w:rsidRPr="007C4A5E">
              <w:rPr>
                <w:rFonts w:ascii="Georgia" w:hAnsi="Georgia"/>
                <w:color w:val="213646"/>
                <w:sz w:val="28"/>
                <w:szCs w:val="28"/>
                <w:shd w:val="clear" w:color="auto" w:fill="FDFDFD"/>
                <w:lang w:val="en-US"/>
              </w:rPr>
              <w:t>j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«Yy» – [</w:t>
            </w:r>
            <w:r w:rsidRPr="007C4A5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aɪ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]; [</w:t>
            </w:r>
            <w:r w:rsidRPr="007C4A5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ɪ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«a» + «s»/«sk»/«st»/ «ss»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[ɑː]; «a» + «ll»/«u»/«rm»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7C4A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[ɔː]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E68EC" w:rsidTr="00E53B74">
        <w:tc>
          <w:tcPr>
            <w:tcW w:w="3190" w:type="dxa"/>
          </w:tcPr>
          <w:p w:rsidR="001E68EC" w:rsidRPr="00474AA3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474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«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74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»; «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r w:rsidRPr="00474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»; «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74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– [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74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].</w:t>
            </w: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Uu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uː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]; 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ʌ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Модуль 6: Окончания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</w:t>
            </w:r>
            <w:r w:rsidRPr="007C4A5E">
              <w:rPr>
                <w:rFonts w:ascii="Times New Roman" w:hAnsi="Times New Roman"/>
                <w:bCs/>
                <w:sz w:val="28"/>
                <w:szCs w:val="28"/>
              </w:rPr>
              <w:t>[t]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320CFC" w:rsidRPr="007C4A5E">
              <w:rPr>
                <w:rFonts w:ascii="Times New Roman" w:hAnsi="Times New Roman"/>
                <w:bCs/>
                <w:sz w:val="28"/>
                <w:szCs w:val="28"/>
              </w:rPr>
              <w:t>[d]; [ɪd]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8EC" w:rsidTr="00E53B74"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Модуль 7: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ng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» в конце слова</w:t>
            </w:r>
            <w:r w:rsidRPr="007C4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– [ŋ]</w:t>
            </w:r>
            <w:r w:rsidRPr="007C4A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» в конце слова</w:t>
            </w:r>
            <w:r w:rsidRPr="007C4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– [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 xml:space="preserve">Модуль 7: </w:t>
            </w:r>
            <w:r w:rsidR="007C4A5E"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C4A5E"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Yy</w:t>
            </w:r>
            <w:r w:rsidR="007C4A5E" w:rsidRPr="007C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  <w:r w:rsidR="007C4A5E" w:rsidRPr="007C4A5E">
              <w:rPr>
                <w:rFonts w:ascii="Times New Roman" w:hAnsi="Times New Roman"/>
                <w:sz w:val="28"/>
                <w:szCs w:val="28"/>
              </w:rPr>
              <w:t>[</w:t>
            </w:r>
            <w:r w:rsidR="007C4A5E" w:rsidRPr="007C4A5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7C4A5E" w:rsidRPr="007C4A5E">
              <w:rPr>
                <w:rFonts w:ascii="Times New Roman" w:hAnsi="Times New Roman"/>
                <w:sz w:val="28"/>
                <w:szCs w:val="28"/>
              </w:rPr>
              <w:t>ɪ]; [ɪ]; [</w:t>
            </w:r>
            <w:r w:rsidR="007C4A5E" w:rsidRPr="007C4A5E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="007C4A5E" w:rsidRPr="007C4A5E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</w:tr>
      <w:tr w:rsidR="001E68EC" w:rsidRPr="00E53B74" w:rsidTr="00E53B74"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8: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«c»</w:t>
            </w:r>
            <w:r w:rsidRPr="007C4A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Pr="007C4A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[s]</w:t>
            </w:r>
            <w:r w:rsidRPr="007C4A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[k], «ck»</w:t>
            </w:r>
            <w:r w:rsidRPr="007C4A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Pr="007C4A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[k], «ch»</w:t>
            </w:r>
            <w:r w:rsidRPr="007C4A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Pr="007C4A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[tʃ]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1E68EC" w:rsidRPr="007C4A5E" w:rsidRDefault="001E68EC" w:rsidP="007C4A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A5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8: </w:t>
            </w:r>
            <w:r w:rsidR="007C4A5E" w:rsidRPr="007C4A5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C4A5E" w:rsidRPr="007C4A5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</w:t>
            </w:r>
            <w:r w:rsidR="007C4A5E" w:rsidRPr="007C4A5E">
              <w:rPr>
                <w:rFonts w:ascii="Times New Roman" w:hAnsi="Times New Roman"/>
                <w:bCs/>
                <w:sz w:val="28"/>
                <w:szCs w:val="28"/>
              </w:rPr>
              <w:t>»; «</w:t>
            </w:r>
            <w:r w:rsidR="007C4A5E" w:rsidRPr="007C4A5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</w:t>
            </w:r>
            <w:r w:rsidR="007C4A5E" w:rsidRPr="007C4A5E">
              <w:rPr>
                <w:rFonts w:ascii="Times New Roman" w:hAnsi="Times New Roman"/>
                <w:bCs/>
                <w:sz w:val="28"/>
                <w:szCs w:val="28"/>
              </w:rPr>
              <w:t>»; «</w:t>
            </w:r>
            <w:r w:rsidR="007C4A5E" w:rsidRPr="007C4A5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wr</w:t>
            </w:r>
            <w:r w:rsidR="007C4A5E" w:rsidRPr="007C4A5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C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53B74" w:rsidRPr="00E53B74" w:rsidRDefault="00E53B74" w:rsidP="00984F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2851" w:rsidRDefault="00C46EE1" w:rsidP="00BC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</w:t>
      </w:r>
      <w:r w:rsidR="007C4A5E">
        <w:rPr>
          <w:rFonts w:ascii="Times New Roman" w:hAnsi="Times New Roman" w:cs="Times New Roman"/>
          <w:sz w:val="28"/>
          <w:szCs w:val="28"/>
        </w:rPr>
        <w:t xml:space="preserve">хватить </w:t>
      </w:r>
      <w:r>
        <w:rPr>
          <w:rFonts w:ascii="Times New Roman" w:hAnsi="Times New Roman" w:cs="Times New Roman"/>
          <w:sz w:val="28"/>
          <w:szCs w:val="28"/>
        </w:rPr>
        <w:t>весь перечень основных</w:t>
      </w:r>
      <w:r w:rsidR="007C4A5E">
        <w:rPr>
          <w:rFonts w:ascii="Times New Roman" w:hAnsi="Times New Roman" w:cs="Times New Roman"/>
          <w:sz w:val="28"/>
          <w:szCs w:val="28"/>
        </w:rPr>
        <w:t xml:space="preserve"> правил, качественно их изучи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C4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своих уроках я применила следующий подход. С первого урока каждого модуля, в начале каждого урока (после того, как записаны число и день недели, проведено обсуждение погоды и настроения), мы разбираем правило, которое представлено в модуле, а затем все уроки этого модуля закрепляе</w:t>
      </w:r>
      <w:r w:rsidR="003514AE">
        <w:rPr>
          <w:rFonts w:ascii="Times New Roman" w:hAnsi="Times New Roman" w:cs="Times New Roman"/>
          <w:sz w:val="28"/>
          <w:szCs w:val="28"/>
        </w:rPr>
        <w:t>м его. Повторяя из урока в урок</w:t>
      </w:r>
      <w:r>
        <w:rPr>
          <w:rFonts w:ascii="Times New Roman" w:hAnsi="Times New Roman" w:cs="Times New Roman"/>
          <w:sz w:val="28"/>
          <w:szCs w:val="28"/>
        </w:rPr>
        <w:t>. Какие-то правила я расширяю (например, правило чтения буквы «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E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также по ситуации добавляю другие правила, если ученики хорошо усваивают материал. Работаем по схеме </w:t>
      </w:r>
      <w:r w:rsidR="00FD53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буква / буквосочетание – звук – пример</w:t>
      </w:r>
      <w:r w:rsidR="00FD53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Немаловажно то, что примерами являются слова на изучаемую в модуле тему. Это позволяет даже слабым обучающимся запомнить больше слов и лучше написать итоговую работу.</w:t>
      </w:r>
    </w:p>
    <w:p w:rsidR="00255677" w:rsidRDefault="00255677" w:rsidP="00BC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со временем данная часть урока (занимает 3 – 5 минут урока) проводится полностью на английском языке, обучающиеся хорошо ориентируются в вопросах и формулируют правильные ответы. </w:t>
      </w:r>
    </w:p>
    <w:p w:rsidR="00C46EE1" w:rsidRDefault="00C46EE1" w:rsidP="00BC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Вторым моментом является расширение возможностей практики чтения – это опрос тех обучающихся, которые уже выполнили письменное задание </w:t>
      </w:r>
      <w:r w:rsidR="007F407F">
        <w:rPr>
          <w:rFonts w:ascii="Times New Roman" w:hAnsi="Times New Roman" w:cs="Times New Roman"/>
          <w:sz w:val="28"/>
          <w:szCs w:val="28"/>
        </w:rPr>
        <w:t xml:space="preserve">или записали слова </w:t>
      </w:r>
      <w:r>
        <w:rPr>
          <w:rFonts w:ascii="Times New Roman" w:hAnsi="Times New Roman" w:cs="Times New Roman"/>
          <w:sz w:val="28"/>
          <w:szCs w:val="28"/>
        </w:rPr>
        <w:t>(так мы заполняем время урока для всех)</w:t>
      </w:r>
      <w:r w:rsidR="007F407F">
        <w:rPr>
          <w:rFonts w:ascii="Times New Roman" w:hAnsi="Times New Roman" w:cs="Times New Roman"/>
          <w:sz w:val="28"/>
          <w:szCs w:val="28"/>
        </w:rPr>
        <w:t xml:space="preserve">, </w:t>
      </w:r>
      <w:r w:rsidR="00FD539E">
        <w:rPr>
          <w:rFonts w:ascii="Times New Roman" w:hAnsi="Times New Roman" w:cs="Times New Roman"/>
          <w:sz w:val="28"/>
          <w:szCs w:val="28"/>
        </w:rPr>
        <w:t>дополнительное чтение текстов упражнений.</w:t>
      </w:r>
    </w:p>
    <w:p w:rsidR="00E1103C" w:rsidRDefault="00E1103C" w:rsidP="00BC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данном этапе можно сделать следующие выводы. При обучении чтению на английском языке </w:t>
      </w:r>
      <w:r w:rsidR="008F1144">
        <w:rPr>
          <w:rFonts w:ascii="Times New Roman" w:hAnsi="Times New Roman" w:cs="Times New Roman"/>
          <w:sz w:val="28"/>
          <w:szCs w:val="28"/>
        </w:rPr>
        <w:t xml:space="preserve">необходимо чётко спланировать процесс, </w:t>
      </w:r>
      <w:r w:rsidR="00F11BBA">
        <w:rPr>
          <w:rFonts w:ascii="Times New Roman" w:hAnsi="Times New Roman" w:cs="Times New Roman"/>
          <w:sz w:val="28"/>
          <w:szCs w:val="28"/>
        </w:rPr>
        <w:t xml:space="preserve">поскольку именно многократное повторение </w:t>
      </w:r>
      <w:r w:rsidR="009A6B2A">
        <w:rPr>
          <w:rFonts w:ascii="Times New Roman" w:hAnsi="Times New Roman" w:cs="Times New Roman"/>
          <w:sz w:val="28"/>
          <w:szCs w:val="28"/>
        </w:rPr>
        <w:t xml:space="preserve">и закрепление на уроках изучаемых правил позволяет лучше запомнить изучаемый материал. </w:t>
      </w:r>
      <w:r w:rsidR="00255677">
        <w:rPr>
          <w:rFonts w:ascii="Times New Roman" w:hAnsi="Times New Roman" w:cs="Times New Roman"/>
          <w:sz w:val="28"/>
          <w:szCs w:val="28"/>
        </w:rPr>
        <w:t xml:space="preserve">Также необходимо найти возможности для дополнительной практики чтения, чтобы подход был комплексным. </w:t>
      </w:r>
    </w:p>
    <w:p w:rsidR="00255677" w:rsidRDefault="00255677" w:rsidP="00BC2851">
      <w:pPr>
        <w:rPr>
          <w:rFonts w:ascii="Times New Roman" w:hAnsi="Times New Roman" w:cs="Times New Roman"/>
          <w:sz w:val="28"/>
          <w:szCs w:val="28"/>
        </w:rPr>
      </w:pPr>
    </w:p>
    <w:p w:rsidR="00255677" w:rsidRDefault="00255677" w:rsidP="00BC2851">
      <w:pPr>
        <w:rPr>
          <w:rFonts w:ascii="Times New Roman" w:hAnsi="Times New Roman" w:cs="Times New Roman"/>
          <w:sz w:val="28"/>
          <w:szCs w:val="28"/>
        </w:rPr>
      </w:pPr>
    </w:p>
    <w:p w:rsidR="00255677" w:rsidRDefault="00255677" w:rsidP="002556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154" w:rsidRPr="00255677" w:rsidRDefault="00B91154" w:rsidP="00255677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55677">
        <w:rPr>
          <w:rFonts w:ascii="Times New Roman" w:hAnsi="Times New Roman" w:cs="Times New Roman"/>
          <w:sz w:val="28"/>
          <w:szCs w:val="28"/>
        </w:rPr>
        <w:t>Овсянникова Н.В. Методика обучения младших школьников чтению на русском и английском языках: сходство и отличие // http://ippo.selfip.com:85/izvestia/ovsyannikova-n-v-metodika-obucheniya-ml/</w:t>
      </w:r>
    </w:p>
    <w:p w:rsidR="00B91154" w:rsidRPr="00255677" w:rsidRDefault="00B91154" w:rsidP="00255677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55677">
        <w:rPr>
          <w:rFonts w:ascii="Times New Roman" w:hAnsi="Times New Roman" w:cs="Times New Roman"/>
          <w:sz w:val="28"/>
          <w:szCs w:val="28"/>
        </w:rPr>
        <w:t>Сильченкова Л.С. Ориентировочная основа чтения как действия// Психологическая наука и образование. 2006. №1. С.12-20</w:t>
      </w:r>
    </w:p>
    <w:p w:rsidR="00E1103C" w:rsidRPr="00255677" w:rsidRDefault="00E1103C" w:rsidP="00255677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55677">
        <w:rPr>
          <w:rFonts w:ascii="Times New Roman" w:hAnsi="Times New Roman" w:cs="Times New Roman"/>
          <w:sz w:val="28"/>
          <w:szCs w:val="28"/>
        </w:rPr>
        <w:t>УМК «</w:t>
      </w:r>
      <w:r w:rsidRPr="0025567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55677">
        <w:rPr>
          <w:rFonts w:ascii="Times New Roman" w:hAnsi="Times New Roman" w:cs="Times New Roman"/>
          <w:sz w:val="28"/>
          <w:szCs w:val="28"/>
        </w:rPr>
        <w:t>» для обучающихся начальной школы.</w:t>
      </w:r>
    </w:p>
    <w:p w:rsidR="00B91154" w:rsidRPr="00C46EE1" w:rsidRDefault="00B91154" w:rsidP="00BC2851">
      <w:pPr>
        <w:rPr>
          <w:rFonts w:ascii="Times New Roman" w:hAnsi="Times New Roman" w:cs="Times New Roman"/>
          <w:sz w:val="28"/>
          <w:szCs w:val="28"/>
        </w:rPr>
      </w:pPr>
    </w:p>
    <w:p w:rsidR="00BC2851" w:rsidRPr="007C4A5E" w:rsidRDefault="00BC2851" w:rsidP="00BC2851">
      <w:pPr>
        <w:rPr>
          <w:rFonts w:ascii="Times New Roman" w:hAnsi="Times New Roman" w:cs="Times New Roman"/>
          <w:sz w:val="28"/>
          <w:szCs w:val="28"/>
        </w:rPr>
      </w:pPr>
    </w:p>
    <w:p w:rsidR="00BC2851" w:rsidRPr="007C4A5E" w:rsidRDefault="00BC2851" w:rsidP="00984F6F">
      <w:pPr>
        <w:rPr>
          <w:rFonts w:ascii="Times New Roman" w:hAnsi="Times New Roman" w:cs="Times New Roman"/>
          <w:sz w:val="28"/>
          <w:szCs w:val="28"/>
        </w:rPr>
      </w:pPr>
    </w:p>
    <w:p w:rsidR="00984F6F" w:rsidRPr="00984F6F" w:rsidRDefault="00984F6F" w:rsidP="00984F6F">
      <w:pPr>
        <w:rPr>
          <w:rFonts w:ascii="Times New Roman" w:hAnsi="Times New Roman" w:cs="Times New Roman"/>
          <w:sz w:val="28"/>
          <w:szCs w:val="28"/>
        </w:rPr>
      </w:pPr>
    </w:p>
    <w:p w:rsidR="00984F6F" w:rsidRPr="00984F6F" w:rsidRDefault="00984F6F" w:rsidP="00984F6F">
      <w:pPr>
        <w:rPr>
          <w:rFonts w:ascii="Times New Roman" w:hAnsi="Times New Roman" w:cs="Times New Roman"/>
          <w:sz w:val="28"/>
          <w:szCs w:val="28"/>
        </w:rPr>
      </w:pPr>
    </w:p>
    <w:sectPr w:rsidR="00984F6F" w:rsidRPr="00984F6F" w:rsidSect="00F120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28" w:rsidRDefault="00EB4628" w:rsidP="00BF3CBA">
      <w:pPr>
        <w:spacing w:line="240" w:lineRule="auto"/>
      </w:pPr>
      <w:r>
        <w:separator/>
      </w:r>
    </w:p>
  </w:endnote>
  <w:endnote w:type="continuationSeparator" w:id="0">
    <w:p w:rsidR="00EB4628" w:rsidRDefault="00EB4628" w:rsidP="00BF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7316"/>
      <w:docPartObj>
        <w:docPartGallery w:val="Page Numbers (Bottom of Page)"/>
        <w:docPartUnique/>
      </w:docPartObj>
    </w:sdtPr>
    <w:sdtEndPr/>
    <w:sdtContent>
      <w:p w:rsidR="00CD4A0D" w:rsidRDefault="00AE7048" w:rsidP="00BF3CBA">
        <w:pPr>
          <w:pStyle w:val="a8"/>
          <w:widowControl w:val="0"/>
          <w:jc w:val="right"/>
        </w:pPr>
        <w:r w:rsidRPr="00BF3C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4A0D" w:rsidRPr="00BF3CB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F3C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14A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F3C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D4A0D" w:rsidRDefault="00CD4A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28" w:rsidRDefault="00EB4628" w:rsidP="00BF3CBA">
      <w:pPr>
        <w:spacing w:line="240" w:lineRule="auto"/>
      </w:pPr>
      <w:r>
        <w:separator/>
      </w:r>
    </w:p>
  </w:footnote>
  <w:footnote w:type="continuationSeparator" w:id="0">
    <w:p w:rsidR="00EB4628" w:rsidRDefault="00EB4628" w:rsidP="00BF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06"/>
    <w:multiLevelType w:val="hybridMultilevel"/>
    <w:tmpl w:val="B0B6E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8052B"/>
    <w:multiLevelType w:val="hybridMultilevel"/>
    <w:tmpl w:val="EEFA9EE8"/>
    <w:lvl w:ilvl="0" w:tplc="984C1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BD3"/>
    <w:multiLevelType w:val="multilevel"/>
    <w:tmpl w:val="09D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0A7E"/>
    <w:multiLevelType w:val="hybridMultilevel"/>
    <w:tmpl w:val="8052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D8F"/>
    <w:multiLevelType w:val="hybridMultilevel"/>
    <w:tmpl w:val="0B96C850"/>
    <w:lvl w:ilvl="0" w:tplc="4790C5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782F95"/>
    <w:multiLevelType w:val="hybridMultilevel"/>
    <w:tmpl w:val="559C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6941"/>
    <w:multiLevelType w:val="hybridMultilevel"/>
    <w:tmpl w:val="E646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653EA"/>
    <w:multiLevelType w:val="hybridMultilevel"/>
    <w:tmpl w:val="0D725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140B09"/>
    <w:multiLevelType w:val="hybridMultilevel"/>
    <w:tmpl w:val="17D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07A"/>
    <w:rsid w:val="000007BF"/>
    <w:rsid w:val="00042C11"/>
    <w:rsid w:val="00045798"/>
    <w:rsid w:val="000C7083"/>
    <w:rsid w:val="000E678A"/>
    <w:rsid w:val="001534BA"/>
    <w:rsid w:val="0019464A"/>
    <w:rsid w:val="001D4AA1"/>
    <w:rsid w:val="001E68EC"/>
    <w:rsid w:val="001F571D"/>
    <w:rsid w:val="00255677"/>
    <w:rsid w:val="002B7287"/>
    <w:rsid w:val="002F20CE"/>
    <w:rsid w:val="00320CFC"/>
    <w:rsid w:val="003514AE"/>
    <w:rsid w:val="00376136"/>
    <w:rsid w:val="00386154"/>
    <w:rsid w:val="003D5B03"/>
    <w:rsid w:val="00415E91"/>
    <w:rsid w:val="0046013A"/>
    <w:rsid w:val="0046739C"/>
    <w:rsid w:val="00474AA3"/>
    <w:rsid w:val="004946D5"/>
    <w:rsid w:val="004C47B7"/>
    <w:rsid w:val="004D15BC"/>
    <w:rsid w:val="004D58D7"/>
    <w:rsid w:val="00580A16"/>
    <w:rsid w:val="005F19E9"/>
    <w:rsid w:val="00641711"/>
    <w:rsid w:val="00675C02"/>
    <w:rsid w:val="00743A3E"/>
    <w:rsid w:val="007B7524"/>
    <w:rsid w:val="007C4A5E"/>
    <w:rsid w:val="007D23B4"/>
    <w:rsid w:val="007F407F"/>
    <w:rsid w:val="007F4CF6"/>
    <w:rsid w:val="00824133"/>
    <w:rsid w:val="008F1144"/>
    <w:rsid w:val="00965145"/>
    <w:rsid w:val="00984F6F"/>
    <w:rsid w:val="0098723A"/>
    <w:rsid w:val="009A12E0"/>
    <w:rsid w:val="009A2DBD"/>
    <w:rsid w:val="009A6B2A"/>
    <w:rsid w:val="00A67A10"/>
    <w:rsid w:val="00A72251"/>
    <w:rsid w:val="00A769A4"/>
    <w:rsid w:val="00AA6D1F"/>
    <w:rsid w:val="00AE007A"/>
    <w:rsid w:val="00AE2457"/>
    <w:rsid w:val="00AE7048"/>
    <w:rsid w:val="00B263D8"/>
    <w:rsid w:val="00B44127"/>
    <w:rsid w:val="00B67B2C"/>
    <w:rsid w:val="00B91154"/>
    <w:rsid w:val="00BC2851"/>
    <w:rsid w:val="00BF3CBA"/>
    <w:rsid w:val="00C120C0"/>
    <w:rsid w:val="00C16758"/>
    <w:rsid w:val="00C3276F"/>
    <w:rsid w:val="00C46EE1"/>
    <w:rsid w:val="00C74AF0"/>
    <w:rsid w:val="00CD4A0D"/>
    <w:rsid w:val="00CE0A0A"/>
    <w:rsid w:val="00D233C5"/>
    <w:rsid w:val="00DD5920"/>
    <w:rsid w:val="00E1103C"/>
    <w:rsid w:val="00E2204C"/>
    <w:rsid w:val="00E53B74"/>
    <w:rsid w:val="00EB4628"/>
    <w:rsid w:val="00EF2987"/>
    <w:rsid w:val="00F11BBA"/>
    <w:rsid w:val="00F120F1"/>
    <w:rsid w:val="00F23E0F"/>
    <w:rsid w:val="00F27383"/>
    <w:rsid w:val="00F41A86"/>
    <w:rsid w:val="00F501D7"/>
    <w:rsid w:val="00F63239"/>
    <w:rsid w:val="00FD539E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D79"/>
  <w15:docId w15:val="{5A35661E-47C1-427D-BFEB-06C5831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1"/>
  </w:style>
  <w:style w:type="paragraph" w:styleId="1">
    <w:name w:val="heading 1"/>
    <w:basedOn w:val="a"/>
    <w:next w:val="a"/>
    <w:link w:val="10"/>
    <w:uiPriority w:val="9"/>
    <w:qFormat/>
    <w:rsid w:val="00B9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63D8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editable">
    <w:name w:val="inplaceeditable"/>
    <w:basedOn w:val="a0"/>
    <w:rsid w:val="00B263D8"/>
  </w:style>
  <w:style w:type="character" w:styleId="a3">
    <w:name w:val="Hyperlink"/>
    <w:basedOn w:val="a0"/>
    <w:uiPriority w:val="99"/>
    <w:semiHidden/>
    <w:unhideWhenUsed/>
    <w:rsid w:val="00B263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711"/>
    <w:pPr>
      <w:ind w:left="720"/>
      <w:contextualSpacing/>
    </w:pPr>
  </w:style>
  <w:style w:type="table" w:styleId="a5">
    <w:name w:val="Table Grid"/>
    <w:basedOn w:val="a1"/>
    <w:uiPriority w:val="59"/>
    <w:rsid w:val="00045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534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4BA"/>
  </w:style>
  <w:style w:type="character" w:customStyle="1" w:styleId="c9">
    <w:name w:val="c9"/>
    <w:basedOn w:val="a0"/>
    <w:rsid w:val="001534BA"/>
  </w:style>
  <w:style w:type="paragraph" w:styleId="a6">
    <w:name w:val="header"/>
    <w:basedOn w:val="a"/>
    <w:link w:val="a7"/>
    <w:uiPriority w:val="99"/>
    <w:semiHidden/>
    <w:unhideWhenUsed/>
    <w:rsid w:val="00BF3C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CBA"/>
  </w:style>
  <w:style w:type="paragraph" w:styleId="a8">
    <w:name w:val="footer"/>
    <w:basedOn w:val="a"/>
    <w:link w:val="a9"/>
    <w:uiPriority w:val="99"/>
    <w:unhideWhenUsed/>
    <w:rsid w:val="00BF3C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CBA"/>
  </w:style>
  <w:style w:type="character" w:customStyle="1" w:styleId="10">
    <w:name w:val="Заголовок 1 Знак"/>
    <w:basedOn w:val="a0"/>
    <w:link w:val="1"/>
    <w:uiPriority w:val="9"/>
    <w:rsid w:val="00B9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BF8B-E42B-4497-9C44-FDD37CFF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Kazachichina</dc:creator>
  <cp:keywords/>
  <dc:description/>
  <cp:lastModifiedBy>Администратор</cp:lastModifiedBy>
  <cp:revision>51</cp:revision>
  <cp:lastPrinted>2023-12-18T08:01:00Z</cp:lastPrinted>
  <dcterms:created xsi:type="dcterms:W3CDTF">2023-01-25T07:24:00Z</dcterms:created>
  <dcterms:modified xsi:type="dcterms:W3CDTF">2023-12-19T02:29:00Z</dcterms:modified>
</cp:coreProperties>
</file>