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406C0" w14:textId="3585CC04" w:rsidR="00231243" w:rsidRPr="003905F1" w:rsidRDefault="0045031B" w:rsidP="003905F1">
      <w:pPr>
        <w:jc w:val="center"/>
        <w:rPr>
          <w:rStyle w:val="hl"/>
          <w:rFonts w:ascii="Times New Roman" w:hAnsi="Times New Roman" w:cs="Times New Roman"/>
          <w:b/>
          <w:bCs/>
          <w:shd w:val="clear" w:color="auto" w:fill="FFFFFF"/>
        </w:rPr>
      </w:pPr>
      <w:r>
        <w:rPr>
          <w:rStyle w:val="hl"/>
          <w:rFonts w:ascii="Times New Roman" w:hAnsi="Times New Roman" w:cs="Times New Roman"/>
          <w:b/>
          <w:bCs/>
          <w:shd w:val="clear" w:color="auto" w:fill="FFFFFF"/>
        </w:rPr>
        <w:t>Участие казенных учреждений в реализации дополнительных общеразвивающих программ в соответствии с социальным сертификатом в рамках государственного (муниципального) заказа</w:t>
      </w:r>
    </w:p>
    <w:p w14:paraId="5A83D7C7" w14:textId="77777777" w:rsidR="006405C9" w:rsidRPr="003905F1" w:rsidRDefault="006405C9" w:rsidP="003905F1">
      <w:pPr>
        <w:ind w:firstLine="709"/>
        <w:jc w:val="both"/>
        <w:rPr>
          <w:rStyle w:val="hl"/>
          <w:rFonts w:ascii="Times New Roman" w:hAnsi="Times New Roman" w:cs="Times New Roman"/>
          <w:bCs/>
          <w:shd w:val="clear" w:color="auto" w:fill="FFFFFF"/>
        </w:rPr>
      </w:pPr>
    </w:p>
    <w:p w14:paraId="0EF9D9F1" w14:textId="75A9209D" w:rsidR="00236349" w:rsidRDefault="003905F1" w:rsidP="003905F1">
      <w:pPr>
        <w:ind w:firstLine="709"/>
        <w:jc w:val="both"/>
        <w:rPr>
          <w:rFonts w:ascii="Times New Roman" w:hAnsi="Times New Roman" w:cs="Times New Roman"/>
        </w:rPr>
      </w:pPr>
      <w:r w:rsidRPr="003905F1">
        <w:rPr>
          <w:rStyle w:val="hl"/>
          <w:rFonts w:ascii="Times New Roman" w:hAnsi="Times New Roman" w:cs="Times New Roman"/>
          <w:bCs/>
          <w:shd w:val="clear" w:color="auto" w:fill="FFFFFF"/>
        </w:rPr>
        <w:t xml:space="preserve">Согласно статье </w:t>
      </w:r>
      <w:r w:rsidR="00236349" w:rsidRPr="003905F1">
        <w:rPr>
          <w:rStyle w:val="hl"/>
          <w:rFonts w:ascii="Times New Roman" w:hAnsi="Times New Roman" w:cs="Times New Roman"/>
          <w:bCs/>
          <w:shd w:val="clear" w:color="auto" w:fill="FFFFFF"/>
        </w:rPr>
        <w:t>6</w:t>
      </w:r>
      <w:r w:rsidRPr="003905F1">
        <w:rPr>
          <w:rStyle w:val="hl"/>
          <w:rFonts w:ascii="Times New Roman" w:hAnsi="Times New Roman" w:cs="Times New Roman"/>
          <w:bCs/>
          <w:shd w:val="clear" w:color="auto" w:fill="FFFFFF"/>
        </w:rPr>
        <w:t xml:space="preserve"> Бюджетного кодекса Российской Федерации (далее – БК РФ) </w:t>
      </w:r>
      <w:r w:rsidR="00236349" w:rsidRPr="003905F1">
        <w:rPr>
          <w:rFonts w:ascii="Times New Roman" w:hAnsi="Times New Roman" w:cs="Times New Roman"/>
        </w:rP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r w:rsidRPr="003905F1">
        <w:rPr>
          <w:rFonts w:ascii="Times New Roman" w:hAnsi="Times New Roman" w:cs="Times New Roman"/>
        </w:rPr>
        <w:t>.</w:t>
      </w:r>
    </w:p>
    <w:p w14:paraId="745521EA" w14:textId="13B60E20" w:rsidR="00A212CA" w:rsidRDefault="00A212CA" w:rsidP="003905F1">
      <w:pPr>
        <w:ind w:firstLine="709"/>
        <w:jc w:val="both"/>
        <w:rPr>
          <w:rFonts w:ascii="Times New Roman" w:hAnsi="Times New Roman" w:cs="Times New Roman"/>
          <w:color w:val="000000"/>
          <w:shd w:val="clear" w:color="auto" w:fill="FFFFFF"/>
        </w:rPr>
      </w:pPr>
      <w:r w:rsidRPr="00E9700E">
        <w:rPr>
          <w:rFonts w:ascii="Times New Roman" w:hAnsi="Times New Roman" w:cs="Times New Roman"/>
        </w:rPr>
        <w:t xml:space="preserve">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Закон о социальном заказе) предусмотрен механизм оказания государственных (муниципальных) услуг в социальной сфере </w:t>
      </w:r>
      <w:r w:rsidR="00E9700E" w:rsidRPr="00E9700E">
        <w:rPr>
          <w:rFonts w:ascii="Times New Roman" w:hAnsi="Times New Roman" w:cs="Times New Roman"/>
          <w:color w:val="000000"/>
          <w:shd w:val="clear" w:color="auto" w:fill="FFFFFF"/>
        </w:rPr>
        <w:t>физическим лицам</w:t>
      </w:r>
      <w:r w:rsidR="00E9700E" w:rsidRPr="00E9700E">
        <w:rPr>
          <w:rFonts w:ascii="Times New Roman" w:hAnsi="Times New Roman" w:cs="Times New Roman"/>
        </w:rPr>
        <w:t xml:space="preserve"> посредством формирования </w:t>
      </w:r>
      <w:r w:rsidR="00E9700E" w:rsidRPr="00E9700E">
        <w:rPr>
          <w:rFonts w:ascii="Times New Roman" w:hAnsi="Times New Roman" w:cs="Times New Roman"/>
          <w:color w:val="000000"/>
          <w:shd w:val="clear" w:color="auto" w:fill="FFFFFF"/>
        </w:rPr>
        <w:t>государственных (муниципальных) социальных заказов на оказание государственных (муниципальных) услуг</w:t>
      </w:r>
      <w:r w:rsidR="00E9700E">
        <w:rPr>
          <w:rFonts w:ascii="Times New Roman" w:hAnsi="Times New Roman" w:cs="Times New Roman"/>
          <w:color w:val="000000"/>
          <w:shd w:val="clear" w:color="auto" w:fill="FFFFFF"/>
        </w:rPr>
        <w:t>. Законом реализован механизм предоставления указанных услуг в соответствии с социальным сертификатом, который является по сути своей полным аналогом сертификата дополнительного образования, используемого в системе персонифицированного финансирования дополнительного образования детей.</w:t>
      </w:r>
    </w:p>
    <w:p w14:paraId="4A488C7C" w14:textId="05640451" w:rsidR="00B0045D" w:rsidRPr="00E9700E" w:rsidRDefault="00B0045D" w:rsidP="003905F1">
      <w:pPr>
        <w:ind w:firstLine="709"/>
        <w:jc w:val="both"/>
        <w:rPr>
          <w:rFonts w:ascii="Times New Roman" w:hAnsi="Times New Roman" w:cs="Times New Roman"/>
        </w:rPr>
      </w:pPr>
      <w:r>
        <w:rPr>
          <w:rFonts w:ascii="Times New Roman" w:hAnsi="Times New Roman" w:cs="Times New Roman"/>
          <w:color w:val="000000"/>
          <w:shd w:val="clear" w:color="auto" w:fill="FFFFFF"/>
        </w:rPr>
        <w:t xml:space="preserve">Законом о социальном заказе установлены требования к финансовому обеспечению оказания услуг в социальной сфере исполнителями услуг, которые в том числе включают в себя формирование </w:t>
      </w:r>
      <w:r w:rsidRPr="00E9700E">
        <w:rPr>
          <w:rFonts w:ascii="Times New Roman" w:hAnsi="Times New Roman" w:cs="Times New Roman"/>
          <w:color w:val="000000"/>
          <w:shd w:val="clear" w:color="auto" w:fill="FFFFFF"/>
        </w:rPr>
        <w:t>государственных (муниципальных) социальных заказов на оказание государственных (муниципальных) услуг</w:t>
      </w:r>
      <w:r>
        <w:rPr>
          <w:rFonts w:ascii="Times New Roman" w:hAnsi="Times New Roman" w:cs="Times New Roman"/>
          <w:color w:val="000000"/>
          <w:shd w:val="clear" w:color="auto" w:fill="FFFFFF"/>
        </w:rPr>
        <w:t xml:space="preserve"> государственными (муниципальными) бюджетными, автономными и казёнными учреждениями.</w:t>
      </w:r>
    </w:p>
    <w:p w14:paraId="6CA4069B" w14:textId="6B2A09E4" w:rsidR="00A212CA" w:rsidRDefault="00BD0897" w:rsidP="003905F1">
      <w:pPr>
        <w:ind w:firstLine="709"/>
        <w:jc w:val="both"/>
        <w:rPr>
          <w:rFonts w:ascii="Times New Roman" w:hAnsi="Times New Roman" w:cs="Times New Roman"/>
          <w:shd w:val="clear" w:color="auto" w:fill="FFFFFF"/>
        </w:rPr>
      </w:pPr>
      <w:r w:rsidRPr="00BD0897">
        <w:rPr>
          <w:rFonts w:ascii="Times New Roman" w:hAnsi="Times New Roman" w:cs="Times New Roman"/>
        </w:rPr>
        <w:t xml:space="preserve">Согласно статье 7 Закона о социальном заказе </w:t>
      </w:r>
      <w:r w:rsidRPr="00BD0897">
        <w:rPr>
          <w:rFonts w:ascii="Times New Roman" w:hAnsi="Times New Roman" w:cs="Times New Roman"/>
          <w:shd w:val="clear" w:color="auto" w:fill="FFFFFF"/>
        </w:rPr>
        <w:t>орган государственной власти (орган местного самоуправления), осуществляющий функции и полномочия учредителя в отношении государственного (муниципального) учреждения, исполняющего государственный (муниципальный) социальный заказ, утверждает такому учреждению государственное (муниципальное) задание и в случаях, установленных бюджетным законодательством Российской Федерации, заключает с таким учреждением соглашение о предоставлении субсидии на финансовое обеспечение выполнения государственного (муниципального) задания.</w:t>
      </w:r>
      <w:r>
        <w:rPr>
          <w:rFonts w:ascii="Times New Roman" w:hAnsi="Times New Roman" w:cs="Times New Roman"/>
          <w:shd w:val="clear" w:color="auto" w:fill="FFFFFF"/>
        </w:rPr>
        <w:t xml:space="preserve"> </w:t>
      </w:r>
    </w:p>
    <w:p w14:paraId="46CA6D42" w14:textId="19ED127B" w:rsidR="00BD0897" w:rsidRPr="0045031B" w:rsidRDefault="00BD0897" w:rsidP="003905F1">
      <w:pPr>
        <w:ind w:firstLine="709"/>
        <w:jc w:val="both"/>
        <w:rPr>
          <w:rFonts w:ascii="Times New Roman" w:hAnsi="Times New Roman" w:cs="Times New Roman"/>
        </w:rPr>
      </w:pPr>
      <w:r w:rsidRPr="0045031B">
        <w:rPr>
          <w:rFonts w:ascii="Times New Roman" w:hAnsi="Times New Roman" w:cs="Times New Roman"/>
          <w:shd w:val="clear" w:color="auto" w:fill="FFFFFF"/>
        </w:rPr>
        <w:t>При этом в соответствии с частью 8 статьи 7 Закона о социальном заказе финансовое обеспечение исполнения государственного (муниципального) социального заказа путем утверждения государственного (муниципального) задания государственным (муниципальным) казенным учреждениям осуществляется на основании бюджетной сметы.</w:t>
      </w:r>
    </w:p>
    <w:p w14:paraId="222AB491" w14:textId="76CBCAF1" w:rsidR="00236349" w:rsidRPr="003905F1" w:rsidRDefault="003905F1" w:rsidP="003905F1">
      <w:pPr>
        <w:ind w:firstLine="709"/>
        <w:jc w:val="both"/>
        <w:rPr>
          <w:rFonts w:ascii="Times New Roman" w:hAnsi="Times New Roman" w:cs="Times New Roman"/>
        </w:rPr>
      </w:pPr>
      <w:r w:rsidRPr="003905F1">
        <w:rPr>
          <w:rFonts w:ascii="Times New Roman" w:hAnsi="Times New Roman" w:cs="Times New Roman"/>
        </w:rPr>
        <w:t xml:space="preserve">Пунктом </w:t>
      </w:r>
      <w:r w:rsidR="00C8704D">
        <w:rPr>
          <w:rFonts w:ascii="Times New Roman" w:hAnsi="Times New Roman" w:cs="Times New Roman"/>
        </w:rPr>
        <w:t>6</w:t>
      </w:r>
      <w:r w:rsidRPr="003905F1">
        <w:rPr>
          <w:rFonts w:ascii="Times New Roman" w:hAnsi="Times New Roman" w:cs="Times New Roman"/>
        </w:rPr>
        <w:t xml:space="preserve"> приказа </w:t>
      </w:r>
      <w:r w:rsidRPr="003905F1">
        <w:rPr>
          <w:rStyle w:val="hl"/>
          <w:rFonts w:ascii="Times New Roman" w:hAnsi="Times New Roman" w:cs="Times New Roman"/>
          <w:bCs/>
        </w:rPr>
        <w:t xml:space="preserve">Минфина РФ от </w:t>
      </w:r>
      <w:r w:rsidR="00C8704D">
        <w:rPr>
          <w:rStyle w:val="hl"/>
          <w:rFonts w:ascii="Times New Roman" w:hAnsi="Times New Roman" w:cs="Times New Roman"/>
          <w:bCs/>
        </w:rPr>
        <w:t>14.02.2018 № 26н</w:t>
      </w:r>
      <w:r w:rsidRPr="003905F1">
        <w:rPr>
          <w:rStyle w:val="hl"/>
          <w:rFonts w:ascii="Times New Roman" w:hAnsi="Times New Roman" w:cs="Times New Roman"/>
          <w:bCs/>
          <w:shd w:val="clear" w:color="auto" w:fill="FFFFFF"/>
        </w:rPr>
        <w:br/>
      </w:r>
      <w:r w:rsidR="00C8704D">
        <w:rPr>
          <w:rStyle w:val="hl"/>
          <w:rFonts w:ascii="Times New Roman" w:hAnsi="Times New Roman" w:cs="Times New Roman"/>
          <w:bCs/>
        </w:rPr>
        <w:t>«</w:t>
      </w:r>
      <w:r w:rsidR="00C8704D" w:rsidRPr="00C8704D">
        <w:rPr>
          <w:rStyle w:val="hl"/>
          <w:rFonts w:ascii="Times New Roman" w:hAnsi="Times New Roman" w:cs="Times New Roman"/>
          <w:bCs/>
        </w:rPr>
        <w:t>Об Общих требованиях к порядку составления, утверждения и ведения бюджетных смет казенных учреждений</w:t>
      </w:r>
      <w:r w:rsidR="00C8704D">
        <w:rPr>
          <w:rStyle w:val="hl"/>
          <w:rFonts w:ascii="Times New Roman" w:hAnsi="Times New Roman" w:cs="Times New Roman"/>
          <w:bCs/>
        </w:rPr>
        <w:t>»</w:t>
      </w:r>
      <w:r w:rsidRPr="003905F1">
        <w:rPr>
          <w:rStyle w:val="hl"/>
          <w:rFonts w:ascii="Times New Roman" w:hAnsi="Times New Roman" w:cs="Times New Roman"/>
          <w:bCs/>
        </w:rPr>
        <w:t xml:space="preserve"> установлено, что </w:t>
      </w:r>
      <w:r w:rsidR="00C8704D">
        <w:rPr>
          <w:rFonts w:ascii="Times New Roman" w:hAnsi="Times New Roman" w:cs="Times New Roman"/>
        </w:rPr>
        <w:t>с</w:t>
      </w:r>
      <w:r w:rsidR="00C8704D" w:rsidRPr="00C8704D">
        <w:rPr>
          <w:rFonts w:ascii="Times New Roman" w:hAnsi="Times New Roman" w:cs="Times New Roman"/>
        </w:rPr>
        <w:t>оставлением сметы является установление объема и распределения направлений расходов бюджета на срок закона (решения) о бюджете на очередной финансовый год (на очередной финансовый год и плановый период) на основании доведенных до учреждения в установленном законодательством Российской Федерации порядке лимитов бюджетных обязательств на принятие и (или) исполнение бюджетных обязательств по обеспечению выполнения функций казенного учреждения, включая бюджетные обязательства по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w:t>
      </w:r>
      <w:r w:rsidR="00236349" w:rsidRPr="003905F1">
        <w:rPr>
          <w:rFonts w:ascii="Times New Roman" w:hAnsi="Times New Roman" w:cs="Times New Roman"/>
        </w:rPr>
        <w:t>.</w:t>
      </w:r>
    </w:p>
    <w:p w14:paraId="5B5DD320" w14:textId="77777777" w:rsidR="00236349" w:rsidRPr="003905F1" w:rsidRDefault="003905F1" w:rsidP="003905F1">
      <w:pPr>
        <w:ind w:firstLine="709"/>
        <w:jc w:val="both"/>
        <w:rPr>
          <w:rFonts w:ascii="Times New Roman" w:hAnsi="Times New Roman" w:cs="Times New Roman"/>
        </w:rPr>
      </w:pPr>
      <w:r w:rsidRPr="003905F1">
        <w:rPr>
          <w:rFonts w:ascii="Times New Roman" w:hAnsi="Times New Roman" w:cs="Times New Roman"/>
        </w:rPr>
        <w:t>При этом в силу статьи 70 БК РФ о</w:t>
      </w:r>
      <w:r w:rsidR="00236349" w:rsidRPr="003905F1">
        <w:rPr>
          <w:rFonts w:ascii="Times New Roman" w:hAnsi="Times New Roman" w:cs="Times New Roman"/>
        </w:rPr>
        <w:t>беспечение выполнения функций казенных учреждений включает:</w:t>
      </w:r>
    </w:p>
    <w:p w14:paraId="39795229" w14:textId="77777777" w:rsidR="00236349" w:rsidRPr="003905F1" w:rsidRDefault="00236349" w:rsidP="003905F1">
      <w:pPr>
        <w:ind w:firstLine="709"/>
        <w:jc w:val="both"/>
        <w:rPr>
          <w:rFonts w:ascii="Times New Roman" w:hAnsi="Times New Roman" w:cs="Times New Roman"/>
        </w:rPr>
      </w:pPr>
      <w:bookmarkStart w:id="0" w:name="dst3141"/>
      <w:bookmarkEnd w:id="0"/>
      <w:r w:rsidRPr="003905F1">
        <w:rPr>
          <w:rFonts w:ascii="Times New Roman" w:hAnsi="Times New Roman" w:cs="Times New Roman"/>
        </w:rPr>
        <w:lastRenderedPageBreak/>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14:paraId="7E51B912" w14:textId="77777777" w:rsidR="00236349" w:rsidRPr="003905F1" w:rsidRDefault="00236349" w:rsidP="003905F1">
      <w:pPr>
        <w:ind w:firstLine="709"/>
        <w:jc w:val="both"/>
        <w:rPr>
          <w:rFonts w:ascii="Times New Roman" w:hAnsi="Times New Roman" w:cs="Times New Roman"/>
        </w:rPr>
      </w:pPr>
      <w:bookmarkStart w:id="1" w:name="dst103427"/>
      <w:bookmarkEnd w:id="1"/>
      <w:r w:rsidRPr="003905F1">
        <w:rPr>
          <w:rFonts w:ascii="Times New Roman" w:hAnsi="Times New Roman" w:cs="Times New Roman"/>
        </w:rPr>
        <w:t>закупки товаров, работ, услуг для обеспечения государственных (муниципальных) нужд;</w:t>
      </w:r>
    </w:p>
    <w:p w14:paraId="2035E100" w14:textId="77777777" w:rsidR="00236349" w:rsidRPr="003905F1" w:rsidRDefault="00236349" w:rsidP="003905F1">
      <w:pPr>
        <w:ind w:firstLine="709"/>
        <w:jc w:val="both"/>
        <w:rPr>
          <w:rFonts w:ascii="Times New Roman" w:hAnsi="Times New Roman" w:cs="Times New Roman"/>
        </w:rPr>
      </w:pPr>
      <w:bookmarkStart w:id="2" w:name="dst1386"/>
      <w:bookmarkEnd w:id="2"/>
      <w:r w:rsidRPr="003905F1">
        <w:rPr>
          <w:rFonts w:ascii="Times New Roman" w:hAnsi="Times New Roman" w:cs="Times New Roman"/>
        </w:rPr>
        <w:t>уплату налогов, сборов и иных обязательных платежей в бюджетную систему Российской Федерации;</w:t>
      </w:r>
    </w:p>
    <w:p w14:paraId="4E058169" w14:textId="77777777" w:rsidR="003905F1" w:rsidRPr="003905F1" w:rsidRDefault="00236349" w:rsidP="003905F1">
      <w:pPr>
        <w:ind w:firstLine="709"/>
        <w:jc w:val="both"/>
        <w:rPr>
          <w:rFonts w:ascii="Times New Roman" w:hAnsi="Times New Roman" w:cs="Times New Roman"/>
        </w:rPr>
      </w:pPr>
      <w:bookmarkStart w:id="3" w:name="dst3142"/>
      <w:bookmarkEnd w:id="3"/>
      <w:r w:rsidRPr="003905F1">
        <w:rPr>
          <w:rFonts w:ascii="Times New Roman" w:hAnsi="Times New Roman" w:cs="Times New Roman"/>
        </w:rPr>
        <w:t>возмещение вреда, причиненного казенным учреждением при осуществлении его деятельности.</w:t>
      </w:r>
    </w:p>
    <w:p w14:paraId="44426CC4" w14:textId="664115E0" w:rsidR="00236349" w:rsidRDefault="00236349" w:rsidP="003905F1">
      <w:pPr>
        <w:ind w:firstLine="709"/>
        <w:jc w:val="both"/>
        <w:rPr>
          <w:rFonts w:ascii="Times New Roman" w:hAnsi="Times New Roman" w:cs="Times New Roman"/>
          <w:bCs/>
          <w:iCs/>
        </w:rPr>
      </w:pPr>
      <w:r w:rsidRPr="003905F1">
        <w:rPr>
          <w:rFonts w:ascii="Times New Roman" w:hAnsi="Times New Roman" w:cs="Times New Roman"/>
          <w:bCs/>
          <w:iCs/>
        </w:rPr>
        <w:t>Соответственно</w:t>
      </w:r>
      <w:r w:rsidR="003905F1" w:rsidRPr="003905F1">
        <w:rPr>
          <w:rFonts w:ascii="Times New Roman" w:hAnsi="Times New Roman" w:cs="Times New Roman"/>
          <w:bCs/>
          <w:iCs/>
        </w:rPr>
        <w:t>,</w:t>
      </w:r>
      <w:r w:rsidRPr="003905F1">
        <w:rPr>
          <w:rFonts w:ascii="Times New Roman" w:hAnsi="Times New Roman" w:cs="Times New Roman"/>
          <w:bCs/>
          <w:iCs/>
        </w:rPr>
        <w:t xml:space="preserve"> объемы </w:t>
      </w:r>
      <w:r w:rsidR="00BB4148" w:rsidRPr="003905F1">
        <w:rPr>
          <w:rFonts w:ascii="Times New Roman" w:hAnsi="Times New Roman" w:cs="Times New Roman"/>
          <w:bCs/>
          <w:iCs/>
        </w:rPr>
        <w:t>предоставления</w:t>
      </w:r>
      <w:r w:rsidRPr="003905F1">
        <w:rPr>
          <w:rFonts w:ascii="Times New Roman" w:hAnsi="Times New Roman" w:cs="Times New Roman"/>
          <w:bCs/>
          <w:iCs/>
        </w:rPr>
        <w:t xml:space="preserve"> услуг</w:t>
      </w:r>
      <w:r w:rsidR="00BB4148" w:rsidRPr="003905F1">
        <w:rPr>
          <w:rFonts w:ascii="Times New Roman" w:hAnsi="Times New Roman" w:cs="Times New Roman"/>
          <w:bCs/>
          <w:iCs/>
        </w:rPr>
        <w:t xml:space="preserve"> казенным</w:t>
      </w:r>
      <w:r w:rsidRPr="003905F1">
        <w:rPr>
          <w:rFonts w:ascii="Times New Roman" w:hAnsi="Times New Roman" w:cs="Times New Roman"/>
          <w:bCs/>
          <w:iCs/>
        </w:rPr>
        <w:t xml:space="preserve"> учреждением на бюджетные ассигнования и бюджетную смету</w:t>
      </w:r>
      <w:r w:rsidR="00BB4148" w:rsidRPr="003905F1">
        <w:rPr>
          <w:rFonts w:ascii="Times New Roman" w:hAnsi="Times New Roman" w:cs="Times New Roman"/>
          <w:bCs/>
          <w:iCs/>
        </w:rPr>
        <w:t xml:space="preserve"> прямого</w:t>
      </w:r>
      <w:r w:rsidRPr="003905F1">
        <w:rPr>
          <w:rFonts w:ascii="Times New Roman" w:hAnsi="Times New Roman" w:cs="Times New Roman"/>
          <w:bCs/>
          <w:iCs/>
        </w:rPr>
        <w:t xml:space="preserve"> влияния не оказывают, поскольку средства выделяются на расходы (применяется так называемый «затратный метод»).</w:t>
      </w:r>
    </w:p>
    <w:p w14:paraId="56897265" w14:textId="77777777" w:rsidR="006054C9" w:rsidRDefault="00BD0897" w:rsidP="003905F1">
      <w:pPr>
        <w:ind w:firstLine="709"/>
        <w:jc w:val="both"/>
        <w:rPr>
          <w:rFonts w:ascii="Times New Roman" w:hAnsi="Times New Roman" w:cs="Times New Roman"/>
          <w:bCs/>
          <w:iCs/>
        </w:rPr>
      </w:pPr>
      <w:r w:rsidRPr="006054C9">
        <w:rPr>
          <w:rFonts w:ascii="Times New Roman" w:hAnsi="Times New Roman" w:cs="Times New Roman"/>
          <w:bCs/>
          <w:iCs/>
        </w:rPr>
        <w:t xml:space="preserve">Важным является также требование </w:t>
      </w:r>
      <w:r w:rsidR="006054C9" w:rsidRPr="006054C9">
        <w:rPr>
          <w:rFonts w:ascii="Times New Roman" w:hAnsi="Times New Roman" w:cs="Times New Roman"/>
          <w:bCs/>
          <w:iCs/>
        </w:rPr>
        <w:t xml:space="preserve">части 10 статьи 7 Закона о социальном заказе, согласно которому </w:t>
      </w:r>
      <w:r w:rsidR="006054C9" w:rsidRPr="006054C9">
        <w:rPr>
          <w:rFonts w:ascii="Times New Roman" w:hAnsi="Times New Roman" w:cs="Times New Roman"/>
          <w:shd w:val="clear" w:color="auto" w:fill="FFFFFF"/>
        </w:rPr>
        <w:t>в случае, если в соответствии с федеральными законами оказание государственной (муниципальной) услуги в социальной сфере осуществляется государственными (муниципальными) </w:t>
      </w:r>
      <w:r w:rsidR="006054C9" w:rsidRPr="006054C9">
        <w:rPr>
          <w:rStyle w:val="searchresult"/>
          <w:rFonts w:ascii="Times New Roman" w:hAnsi="Times New Roman" w:cs="Times New Roman"/>
          <w:bdr w:val="none" w:sz="0" w:space="0" w:color="auto" w:frame="1"/>
        </w:rPr>
        <w:t>казенн</w:t>
      </w:r>
      <w:r w:rsidR="006054C9" w:rsidRPr="006054C9">
        <w:rPr>
          <w:rFonts w:ascii="Times New Roman" w:hAnsi="Times New Roman" w:cs="Times New Roman"/>
        </w:rPr>
        <w:t>ыми</w:t>
      </w:r>
      <w:r w:rsidR="006054C9" w:rsidRPr="006054C9">
        <w:rPr>
          <w:rFonts w:ascii="Times New Roman" w:hAnsi="Times New Roman" w:cs="Times New Roman"/>
          <w:shd w:val="clear" w:color="auto" w:fill="FFFFFF"/>
        </w:rPr>
        <w:t xml:space="preserve"> учреждениями в соответствии с утвержденным им государственным (муниципальным) заданием, </w:t>
      </w:r>
      <w:r w:rsidR="006054C9" w:rsidRPr="006054C9">
        <w:rPr>
          <w:rFonts w:ascii="Times New Roman" w:hAnsi="Times New Roman" w:cs="Times New Roman"/>
          <w:b/>
          <w:bCs/>
          <w:shd w:val="clear" w:color="auto" w:fill="FFFFFF"/>
        </w:rPr>
        <w:t>объем оказания такой услуги подлежит включению в государственные (муниципальные) социальные заказы и исключается из объема оказания государственной (муниципальной) услуги в социальной сфере, в отношении которого осуществляется отбор исполнителей услуг</w:t>
      </w:r>
      <w:r w:rsidR="006054C9" w:rsidRPr="006054C9">
        <w:rPr>
          <w:rFonts w:ascii="Times New Roman" w:hAnsi="Times New Roman" w:cs="Times New Roman"/>
          <w:shd w:val="clear" w:color="auto" w:fill="FFFFFF"/>
        </w:rPr>
        <w:t>.</w:t>
      </w:r>
      <w:r w:rsidRPr="006054C9">
        <w:rPr>
          <w:rFonts w:ascii="Times New Roman" w:hAnsi="Times New Roman" w:cs="Times New Roman"/>
          <w:bCs/>
          <w:iCs/>
        </w:rPr>
        <w:t xml:space="preserve"> </w:t>
      </w:r>
    </w:p>
    <w:p w14:paraId="39F0660F" w14:textId="77777777" w:rsidR="008D1922" w:rsidRDefault="006054C9" w:rsidP="003905F1">
      <w:pPr>
        <w:ind w:firstLine="709"/>
        <w:jc w:val="both"/>
        <w:rPr>
          <w:rFonts w:ascii="Times New Roman" w:hAnsi="Times New Roman" w:cs="Times New Roman"/>
          <w:bCs/>
          <w:iCs/>
        </w:rPr>
      </w:pPr>
      <w:r w:rsidRPr="006054C9">
        <w:rPr>
          <w:rFonts w:ascii="Times New Roman" w:hAnsi="Times New Roman" w:cs="Times New Roman"/>
          <w:bCs/>
          <w:iCs/>
        </w:rPr>
        <w:t>Это означает, что определение объемов оказания услуги</w:t>
      </w:r>
      <w:r>
        <w:rPr>
          <w:rFonts w:ascii="Times New Roman" w:hAnsi="Times New Roman" w:cs="Times New Roman"/>
          <w:bCs/>
          <w:iCs/>
        </w:rPr>
        <w:t xml:space="preserve"> казённым учреждением</w:t>
      </w:r>
      <w:r w:rsidRPr="006054C9">
        <w:rPr>
          <w:rFonts w:ascii="Times New Roman" w:hAnsi="Times New Roman" w:cs="Times New Roman"/>
          <w:bCs/>
          <w:iCs/>
        </w:rPr>
        <w:t xml:space="preserve"> будет осуществляться независимо от результатов отбора исполнителей услуг,</w:t>
      </w:r>
      <w:r>
        <w:rPr>
          <w:rFonts w:ascii="Times New Roman" w:hAnsi="Times New Roman" w:cs="Times New Roman"/>
          <w:bCs/>
          <w:iCs/>
        </w:rPr>
        <w:t xml:space="preserve"> то есть указанные объемы будут в любом случае закреплены за казённым учреждением на весь п</w:t>
      </w:r>
      <w:r w:rsidR="00962D2F">
        <w:rPr>
          <w:rFonts w:ascii="Times New Roman" w:hAnsi="Times New Roman" w:cs="Times New Roman"/>
          <w:bCs/>
          <w:iCs/>
        </w:rPr>
        <w:t>е</w:t>
      </w:r>
      <w:r>
        <w:rPr>
          <w:rFonts w:ascii="Times New Roman" w:hAnsi="Times New Roman" w:cs="Times New Roman"/>
          <w:bCs/>
          <w:iCs/>
        </w:rPr>
        <w:t>риод действия социального заказа.</w:t>
      </w:r>
      <w:r w:rsidRPr="006054C9">
        <w:rPr>
          <w:rFonts w:ascii="Times New Roman" w:hAnsi="Times New Roman" w:cs="Times New Roman"/>
          <w:bCs/>
          <w:iCs/>
        </w:rPr>
        <w:t xml:space="preserve"> </w:t>
      </w:r>
    </w:p>
    <w:p w14:paraId="06167166" w14:textId="3BD44B32" w:rsidR="006054C9" w:rsidRPr="008D1922" w:rsidRDefault="006054C9" w:rsidP="003905F1">
      <w:pPr>
        <w:ind w:firstLine="709"/>
        <w:jc w:val="both"/>
        <w:rPr>
          <w:rFonts w:ascii="Times New Roman" w:hAnsi="Times New Roman" w:cs="Times New Roman"/>
          <w:shd w:val="clear" w:color="auto" w:fill="FFFFFF"/>
        </w:rPr>
      </w:pPr>
      <w:r w:rsidRPr="008D1922">
        <w:rPr>
          <w:rFonts w:ascii="Times New Roman" w:hAnsi="Times New Roman" w:cs="Times New Roman"/>
          <w:b/>
          <w:iCs/>
        </w:rPr>
        <w:t xml:space="preserve">В таком случае </w:t>
      </w:r>
      <w:r w:rsidRPr="008D1922">
        <w:rPr>
          <w:rFonts w:ascii="Times New Roman" w:hAnsi="Times New Roman" w:cs="Times New Roman"/>
          <w:b/>
          <w:shd w:val="clear" w:color="auto" w:fill="FFFFFF"/>
        </w:rPr>
        <w:t xml:space="preserve">отбор обозначенным в социальном сертификате потребителем услуг либо его законным представителем исполнителя услуг, являющегося казённым учреждением, из реестра исполнителей услуг по социальному сертификату, </w:t>
      </w:r>
      <w:r w:rsidR="00383A4B" w:rsidRPr="008D1922">
        <w:rPr>
          <w:rFonts w:ascii="Times New Roman" w:hAnsi="Times New Roman" w:cs="Times New Roman"/>
          <w:b/>
          <w:shd w:val="clear" w:color="auto" w:fill="FFFFFF"/>
        </w:rPr>
        <w:t>является невозможным, поскольку объемы услуг, оказываемых казённым учреждением, исключены из отбора исполнителей услуг по социальному сертификату</w:t>
      </w:r>
      <w:r w:rsidR="008D1922">
        <w:rPr>
          <w:rFonts w:ascii="Times New Roman" w:hAnsi="Times New Roman" w:cs="Times New Roman"/>
          <w:b/>
          <w:shd w:val="clear" w:color="auto" w:fill="FFFFFF"/>
        </w:rPr>
        <w:t xml:space="preserve"> на основании указанных выше норм Закона о социальном заказе</w:t>
      </w:r>
      <w:r w:rsidRPr="008D1922">
        <w:rPr>
          <w:rFonts w:ascii="Times New Roman" w:hAnsi="Times New Roman" w:cs="Times New Roman"/>
          <w:b/>
          <w:shd w:val="clear" w:color="auto" w:fill="FFFFFF"/>
        </w:rPr>
        <w:t>.</w:t>
      </w:r>
      <w:r w:rsidRPr="008D1922">
        <w:rPr>
          <w:rFonts w:ascii="Times New Roman" w:hAnsi="Times New Roman" w:cs="Times New Roman"/>
          <w:shd w:val="clear" w:color="auto" w:fill="FFFFFF"/>
        </w:rPr>
        <w:t xml:space="preserve"> </w:t>
      </w:r>
    </w:p>
    <w:p w14:paraId="5EC31899" w14:textId="7BC2A6C3" w:rsidR="00962D2F" w:rsidRDefault="006054C9" w:rsidP="003905F1">
      <w:pPr>
        <w:ind w:firstLine="709"/>
        <w:jc w:val="both"/>
        <w:rPr>
          <w:rFonts w:ascii="Times New Roman" w:hAnsi="Times New Roman" w:cs="Times New Roman"/>
          <w:color w:val="000000"/>
          <w:shd w:val="clear" w:color="auto" w:fill="FFFFFF"/>
        </w:rPr>
      </w:pPr>
      <w:r w:rsidRPr="00962D2F">
        <w:rPr>
          <w:rFonts w:ascii="Times New Roman" w:hAnsi="Times New Roman" w:cs="Times New Roman"/>
          <w:shd w:val="clear" w:color="auto" w:fill="FFFFFF"/>
        </w:rPr>
        <w:t xml:space="preserve">Данное обстоятельство не позволяет </w:t>
      </w:r>
      <w:r w:rsidR="00962D2F" w:rsidRPr="00962D2F">
        <w:rPr>
          <w:rFonts w:ascii="Times New Roman" w:hAnsi="Times New Roman" w:cs="Times New Roman"/>
          <w:shd w:val="clear" w:color="auto" w:fill="FFFFFF"/>
        </w:rPr>
        <w:t>оперативно распределять средства соответствующего бюджета между объемами оказания услуг, предусмотренными для подведомственных образовательных учреждений</w:t>
      </w:r>
      <w:r w:rsidR="00383A4B">
        <w:rPr>
          <w:rFonts w:ascii="Times New Roman" w:hAnsi="Times New Roman" w:cs="Times New Roman"/>
          <w:shd w:val="clear" w:color="auto" w:fill="FFFFFF"/>
        </w:rPr>
        <w:t xml:space="preserve"> в рамках социального заказа</w:t>
      </w:r>
      <w:r w:rsidR="00962D2F" w:rsidRPr="00962D2F">
        <w:rPr>
          <w:rFonts w:ascii="Times New Roman" w:hAnsi="Times New Roman" w:cs="Times New Roman"/>
          <w:shd w:val="clear" w:color="auto" w:fill="FFFFFF"/>
        </w:rPr>
        <w:t xml:space="preserve">. Порядок доведения государственного (муниципального) задания до казённых учреждений предусматривает выделение бюджетных ассигнований на 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 (статья 69.1 БК РФ), а также формирование бюджетной сметы в соответствии с требованиями статей 70 и 221 БК РФ, при этом </w:t>
      </w:r>
      <w:r w:rsidR="00962D2F" w:rsidRPr="00962D2F">
        <w:rPr>
          <w:rFonts w:ascii="Times New Roman" w:hAnsi="Times New Roman" w:cs="Times New Roman"/>
          <w:color w:val="000000"/>
          <w:shd w:val="clear" w:color="auto" w:fill="FFFFFF"/>
        </w:rPr>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r w:rsidR="00962D2F">
        <w:rPr>
          <w:rFonts w:ascii="Times New Roman" w:hAnsi="Times New Roman" w:cs="Times New Roman"/>
          <w:color w:val="000000"/>
          <w:shd w:val="clear" w:color="auto" w:fill="FFFFFF"/>
        </w:rPr>
        <w:t>, а также показателям выполнения муниципального задания.</w:t>
      </w:r>
    </w:p>
    <w:p w14:paraId="0844A4A9" w14:textId="1B729629" w:rsidR="00962D2F" w:rsidRDefault="008D1922" w:rsidP="003905F1">
      <w:pPr>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Обращаем внимание на то, что в соответствии с Законом о социальном заказе реализация дополнительных общеразвивающих программ исполнителем услуг в соответствии с социальным сертификатом обеспечивается </w:t>
      </w:r>
      <w:r w:rsidRPr="008D1922">
        <w:rPr>
          <w:rFonts w:ascii="Times New Roman" w:hAnsi="Times New Roman" w:cs="Times New Roman"/>
          <w:shd w:val="clear" w:color="auto" w:fill="FFFFFF"/>
        </w:rPr>
        <w:t xml:space="preserve">путем заключения </w:t>
      </w:r>
      <w:r>
        <w:rPr>
          <w:rFonts w:ascii="Times New Roman" w:hAnsi="Times New Roman" w:cs="Times New Roman"/>
          <w:shd w:val="clear" w:color="auto" w:fill="FFFFFF"/>
        </w:rPr>
        <w:t xml:space="preserve">по итогам проведения отбора исполнителя </w:t>
      </w:r>
      <w:r w:rsidRPr="008D1922">
        <w:rPr>
          <w:rFonts w:ascii="Times New Roman" w:hAnsi="Times New Roman" w:cs="Times New Roman"/>
          <w:shd w:val="clear" w:color="auto" w:fill="FFFFFF"/>
        </w:rPr>
        <w:t xml:space="preserve">соглашения о финансовом обеспечении (возмещении) затрат, связанных с </w:t>
      </w:r>
      <w:r w:rsidRPr="008D1922">
        <w:rPr>
          <w:rFonts w:ascii="Times New Roman" w:hAnsi="Times New Roman" w:cs="Times New Roman"/>
          <w:shd w:val="clear" w:color="auto" w:fill="FFFFFF"/>
        </w:rPr>
        <w:lastRenderedPageBreak/>
        <w:t>оказанием государственных (муниципальных) услуг в социальной сфере в соответствии с социальным сертификатом</w:t>
      </w:r>
      <w:r>
        <w:rPr>
          <w:rFonts w:ascii="Times New Roman" w:hAnsi="Times New Roman" w:cs="Times New Roman"/>
          <w:shd w:val="clear" w:color="auto" w:fill="FFFFFF"/>
        </w:rPr>
        <w:t>.</w:t>
      </w:r>
    </w:p>
    <w:p w14:paraId="15F76B47" w14:textId="5C722617" w:rsidR="008D1922" w:rsidRDefault="008D1922" w:rsidP="003905F1">
      <w:pPr>
        <w:ind w:firstLine="709"/>
        <w:jc w:val="both"/>
        <w:rPr>
          <w:rFonts w:ascii="Times New Roman" w:hAnsi="Times New Roman" w:cs="Times New Roman"/>
          <w:color w:val="000000"/>
          <w:shd w:val="clear" w:color="auto" w:fill="FFFFFF"/>
        </w:rPr>
      </w:pPr>
      <w:r w:rsidRPr="008D1922">
        <w:rPr>
          <w:rFonts w:ascii="Times New Roman" w:hAnsi="Times New Roman" w:cs="Times New Roman"/>
          <w:shd w:val="clear" w:color="auto" w:fill="FFFFFF"/>
        </w:rPr>
        <w:t>Согласно подпункту 3 пункта 1 статьи 78.4 БК РФ финансировани</w:t>
      </w:r>
      <w:r>
        <w:rPr>
          <w:rFonts w:ascii="Times New Roman" w:hAnsi="Times New Roman" w:cs="Times New Roman"/>
          <w:shd w:val="clear" w:color="auto" w:fill="FFFFFF"/>
        </w:rPr>
        <w:t>е</w:t>
      </w:r>
      <w:r w:rsidRPr="008D1922">
        <w:rPr>
          <w:rFonts w:ascii="Times New Roman" w:hAnsi="Times New Roman" w:cs="Times New Roman"/>
          <w:shd w:val="clear" w:color="auto" w:fill="FFFFFF"/>
        </w:rPr>
        <w:t xml:space="preserve"> оказания услуг в соответствии с социальным сертификатом осуществляется путем </w:t>
      </w:r>
      <w:r w:rsidRPr="008D1922">
        <w:rPr>
          <w:rFonts w:ascii="Times New Roman" w:hAnsi="Times New Roman" w:cs="Times New Roman"/>
          <w:b/>
          <w:bCs/>
          <w:shd w:val="clear" w:color="auto" w:fill="FFFFFF"/>
        </w:rPr>
        <w:t xml:space="preserve">предоставления субсидии </w:t>
      </w:r>
      <w:r w:rsidRPr="008D1922">
        <w:rPr>
          <w:rFonts w:ascii="Times New Roman" w:hAnsi="Times New Roman" w:cs="Times New Roman"/>
          <w:b/>
          <w:bCs/>
          <w:color w:val="000000"/>
          <w:shd w:val="clear" w:color="auto" w:fill="FFFFFF"/>
        </w:rPr>
        <w:t>на оплату соглашения</w:t>
      </w:r>
      <w:r w:rsidRPr="008D1922">
        <w:rPr>
          <w:rFonts w:ascii="Times New Roman" w:hAnsi="Times New Roman" w:cs="Times New Roman"/>
          <w:color w:val="000000"/>
          <w:shd w:val="clear" w:color="auto" w:fill="FFFFFF"/>
        </w:rPr>
        <w:t xml:space="preserve">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r>
        <w:rPr>
          <w:rFonts w:ascii="Times New Roman" w:hAnsi="Times New Roman" w:cs="Times New Roman"/>
          <w:color w:val="000000"/>
          <w:shd w:val="clear" w:color="auto" w:fill="FFFFFF"/>
        </w:rPr>
        <w:t>.</w:t>
      </w:r>
    </w:p>
    <w:p w14:paraId="69F1131B" w14:textId="2792902B" w:rsidR="00BD0897" w:rsidRPr="00E14D98" w:rsidRDefault="008D1922" w:rsidP="003905F1">
      <w:pPr>
        <w:ind w:firstLine="709"/>
        <w:jc w:val="both"/>
        <w:rPr>
          <w:rFonts w:ascii="Times New Roman" w:hAnsi="Times New Roman" w:cs="Times New Roman"/>
          <w:bCs/>
          <w:iCs/>
        </w:rPr>
      </w:pPr>
      <w:r w:rsidRPr="00E14D98">
        <w:rPr>
          <w:rFonts w:ascii="Times New Roman" w:hAnsi="Times New Roman" w:cs="Times New Roman"/>
          <w:shd w:val="clear" w:color="auto" w:fill="FFFFFF"/>
        </w:rPr>
        <w:t xml:space="preserve">Отмечаем также, что при формировании социальных заказов на реализацию дополнительных общеразвивающих программ в соответствии с социальным сертификатом также необходимо обеспечивать соблюдение требований </w:t>
      </w:r>
      <w:r w:rsidR="006054C9" w:rsidRPr="00E14D98">
        <w:rPr>
          <w:rStyle w:val="hl"/>
          <w:rFonts w:ascii="Times New Roman" w:hAnsi="Times New Roman" w:cs="Times New Roman"/>
          <w:bCs/>
          <w:shd w:val="clear" w:color="auto" w:fill="FFFFFF"/>
        </w:rPr>
        <w:t>Целевой модели развития региональных систем дополнительного образования детей, утвержденной приказом Министерства просвещения РФ от 3 сентября 2019 г. № 467 "Об утверждении Целевой модели развития региональных систем дополнительного образования детей"</w:t>
      </w:r>
      <w:r w:rsidRPr="00E14D98">
        <w:rPr>
          <w:rStyle w:val="hl"/>
          <w:rFonts w:ascii="Times New Roman" w:hAnsi="Times New Roman" w:cs="Times New Roman"/>
          <w:bCs/>
          <w:shd w:val="clear" w:color="auto" w:fill="FFFFFF"/>
        </w:rPr>
        <w:t xml:space="preserve">, обеспечивающих равный доступ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 </w:t>
      </w:r>
      <w:r w:rsidR="00E14D98" w:rsidRPr="00E14D98">
        <w:rPr>
          <w:rFonts w:ascii="Times New Roman" w:hAnsi="Times New Roman" w:cs="Times New Roman"/>
          <w:shd w:val="clear" w:color="auto" w:fill="FFFFFF"/>
        </w:rPr>
        <w:t>равный и свободный доступ детей к возможности использовать сертификат, а также обеспечение получения ребенком выбранной им (его родителями или законными представителями) образовательной услуги по дополнительной общеобразовательной программе, финансовое обеспечение которой осуществляется за счет средств бюджетов бюджетной системы Российской Федерации, предусмотренных для реализации дополнительных общеобразовательных программ</w:t>
      </w:r>
      <w:r w:rsidR="006054C9" w:rsidRPr="00E14D98">
        <w:rPr>
          <w:rStyle w:val="hl"/>
          <w:rFonts w:ascii="Times New Roman" w:hAnsi="Times New Roman" w:cs="Times New Roman"/>
          <w:bCs/>
          <w:shd w:val="clear" w:color="auto" w:fill="FFFFFF"/>
        </w:rPr>
        <w:t>.</w:t>
      </w:r>
    </w:p>
    <w:p w14:paraId="75915F66" w14:textId="77777777" w:rsidR="00E14D98" w:rsidRDefault="00D861A0" w:rsidP="00E14D98">
      <w:pPr>
        <w:ind w:firstLine="709"/>
        <w:jc w:val="both"/>
        <w:rPr>
          <w:rFonts w:ascii="Times New Roman" w:hAnsi="Times New Roman" w:cs="Times New Roman"/>
        </w:rPr>
      </w:pPr>
      <w:r w:rsidRPr="00D861A0">
        <w:rPr>
          <w:rFonts w:ascii="Times New Roman" w:hAnsi="Times New Roman" w:cs="Times New Roman"/>
        </w:rPr>
        <w:t xml:space="preserve">Кроме того, необходимо отметить, что </w:t>
      </w:r>
      <w:r w:rsidR="00E14D98">
        <w:rPr>
          <w:rFonts w:ascii="Times New Roman" w:hAnsi="Times New Roman" w:cs="Times New Roman"/>
        </w:rPr>
        <w:t>согласно части 5 статьи 20 Закона о социальном заказе п</w:t>
      </w:r>
      <w:r w:rsidR="00E14D98" w:rsidRPr="00E14D98">
        <w:rPr>
          <w:rFonts w:ascii="Times New Roman" w:hAnsi="Times New Roman" w:cs="Times New Roman"/>
        </w:rPr>
        <w:t>олучатель социального сертификата вправе получить государственную (муниципальную) услугу в социальной сфере, на оказание которой выдан социальный сертификат, в объеме, превышающем установленный социальным сертификатом объем оказания государственной (муниципальной) услуги в социальной сфере, а также получить такую услугу сверх установленного стандарта в случае, если соответствующим нормативным правовым актом установлен стандарт оказания такой услуги. В случае, если стоимость оказания такой услуги превышает определенный социальным сертификатом объем финансового обеспечения ее оказания, получатель социального сертификата либо его законный представитель возмещает разницу за счет собственных средств в соответствии с договором</w:t>
      </w:r>
      <w:r w:rsidR="00E14D98">
        <w:rPr>
          <w:rFonts w:ascii="Times New Roman" w:hAnsi="Times New Roman" w:cs="Times New Roman"/>
        </w:rPr>
        <w:t xml:space="preserve">. </w:t>
      </w:r>
    </w:p>
    <w:p w14:paraId="6B47131F" w14:textId="28B6861B" w:rsidR="00E14D98" w:rsidRDefault="00E14D98" w:rsidP="00E14D98">
      <w:pPr>
        <w:ind w:firstLine="709"/>
        <w:jc w:val="both"/>
        <w:rPr>
          <w:rFonts w:ascii="Times New Roman" w:hAnsi="Times New Roman" w:cs="Times New Roman"/>
          <w:bCs/>
          <w:iCs/>
        </w:rPr>
      </w:pPr>
      <w:r>
        <w:rPr>
          <w:rFonts w:ascii="Times New Roman" w:hAnsi="Times New Roman" w:cs="Times New Roman"/>
        </w:rPr>
        <w:t>Таким образом, в данном случае с</w:t>
      </w:r>
      <w:r w:rsidRPr="00D861A0">
        <w:rPr>
          <w:rFonts w:ascii="Times New Roman" w:hAnsi="Times New Roman" w:cs="Times New Roman"/>
        </w:rPr>
        <w:t>огласно пункту 2 статьи 101 Федерального закона "Об образовании в Российской Федерации" от 29.12.2012 N 273-ФЗ</w:t>
      </w:r>
      <w:r w:rsidRPr="00D861A0">
        <w:rPr>
          <w:rFonts w:ascii="Times New Roman" w:hAnsi="Times New Roman" w:cs="Times New Roman"/>
          <w:bCs/>
          <w:shd w:val="clear" w:color="auto" w:fill="FFFFFF"/>
        </w:rPr>
        <w:t xml:space="preserve"> п</w:t>
      </w:r>
      <w:r w:rsidRPr="00D861A0">
        <w:rPr>
          <w:rFonts w:ascii="Times New Roman" w:eastAsia="Times New Roman" w:hAnsi="Times New Roman" w:cs="Times New Roman"/>
          <w:lang w:eastAsia="ru-RU"/>
        </w:rPr>
        <w:t xml:space="preserve">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w:t>
      </w:r>
      <w:r w:rsidRPr="00D861A0">
        <w:rPr>
          <w:rFonts w:ascii="Times New Roman" w:hAnsi="Times New Roman" w:cs="Times New Roman"/>
          <w:bCs/>
          <w:shd w:val="clear" w:color="auto" w:fill="FFFFFF"/>
        </w:rPr>
        <w:t xml:space="preserve">Следовательно, </w:t>
      </w:r>
      <w:r w:rsidRPr="00D861A0">
        <w:rPr>
          <w:rFonts w:ascii="Times New Roman" w:hAnsi="Times New Roman" w:cs="Times New Roman"/>
          <w:bCs/>
          <w:iCs/>
        </w:rPr>
        <w:t>оказание платных образовательных услуг казенными учреждениями законодательно запрещено, поскольку вся деятельность казенных учреждений полностью финансируются по бюджетной смете.</w:t>
      </w:r>
    </w:p>
    <w:p w14:paraId="7D437599" w14:textId="54D91EC2" w:rsidR="00E14D98" w:rsidRDefault="00E14D98" w:rsidP="00E14D98">
      <w:pPr>
        <w:ind w:firstLine="709"/>
        <w:jc w:val="both"/>
        <w:rPr>
          <w:rFonts w:ascii="Times New Roman" w:hAnsi="Times New Roman" w:cs="Times New Roman"/>
          <w:bCs/>
          <w:iCs/>
        </w:rPr>
      </w:pPr>
      <w:r>
        <w:rPr>
          <w:rFonts w:ascii="Times New Roman" w:hAnsi="Times New Roman" w:cs="Times New Roman"/>
          <w:bCs/>
          <w:iCs/>
        </w:rPr>
        <w:t>Исходя из изложенного выше участие казённых учреждений в реализации дополнительных общеразвивающих программ в рамках социального заказа в соответствии с социальным сертификатом является невозможным, в связи с чем рекомендуется обеспечить изменение типа государственных (муниципальных) образовательных учреждений дополнительного образования с казённого на бюджетное или автономное.</w:t>
      </w:r>
    </w:p>
    <w:p w14:paraId="2C8082B5" w14:textId="1D70305A" w:rsidR="0068075D" w:rsidRPr="00D861A0" w:rsidRDefault="0068075D" w:rsidP="00FF0239">
      <w:pPr>
        <w:jc w:val="both"/>
        <w:rPr>
          <w:rFonts w:ascii="Times New Roman" w:hAnsi="Times New Roman" w:cs="Times New Roman"/>
          <w:bCs/>
          <w:iCs/>
          <w:u w:val="single"/>
        </w:rPr>
      </w:pPr>
    </w:p>
    <w:sectPr w:rsidR="0068075D" w:rsidRPr="00D861A0" w:rsidSect="00D82E10">
      <w:pgSz w:w="11900" w:h="16840"/>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Направленный вправо указательный палец, тыльная сторона руки " style="width:15.75pt;height:1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CxqOJQIAADUEAAAOAAAAZHJzL2Uyb0RvYy54bWykk81uEzEQx+9IvIPl&#10;M+0mESBYZdNLVISEIELwAI53Nmux/pDtfN1KkLiAxBNU4hEiJERp1fQVvG/EeHcTyglUDnHGnvF/&#10;fjszHp6sZEUWYJ3QKqP94x4loLjOhZpl9O2b06MnlDjPVM4qrSCja3D0ZHT/3nBpUhjoUlc5WIIi&#10;yqVLk9HSe5MmieMlSOaOtQGFzkJbyTxu7SzJLVuiuqySQa/3OFlqmxurOTiHp+PWSUeNflEA96+K&#10;woEnVUaRzTerbdZpXJPRkKUzy0wpeIfB7kAhmVCY9CA1Zp6RuRV3kDKC+7kFVEMrxV+HhdZ/qHUi&#10;8p80JLPv5uaIa2mYF1NRCb9uqt1BqcVE8IltCfnLxcQSkWd0QIliEpscvoaL+n39IVyHXbgkeJ6D&#10;41j1cB624aY+w/VbuArfMeC6/hR+Etzuj3cEL15ixI+wrTcYc1V/3kfd4DFeqz8+IPUGLzYuDPtC&#10;MN0m7FB5h5pbUp81IhckNjjWMVJGZtwmcf/HJ0wrYU5FVcUGRrsrFgL/fRx1UQgOY83nEpRvZ9JC&#10;hXXTypXCOEpsCnIKWCD7PO9TwvE9eKySsUL5dgCdt+B5GfMXyPEaxzaCsvTgaKB/c8ZPcCa2gKWr&#10;wsr4jyRk1Uz2+jDZsPKE4+Gg//Dp4BHmRldntwn2l411/hloSaKBpEiAzWYpW7xwHcs+pKtgm77h&#10;QpqGtntHcfhv79G+/dpHvwAAAP//AwBQSwMECgAAAAAAAAAhAFByG5szCwAAMwsAABQAAABkcnMv&#10;bWVkaWEvaW1hZ2UxLnBuZ4lQTkcNChoKAAAADUlIRFIAAAGAAAABgAgGAAAApMe1vwAAAAFzUkdC&#10;AK7OHOkAAAAEZ0FNQQAAsY8L/GEFAAAACXBIWXMAADsOAAA7DgHMtqGDAAAKyElEQVR4Xu3d3XHc&#10;yBmGUYXgEDYEhaAQFIJCUAjKYENQCApBIWwICsEh2Hi9yzJFfSKHnAb675yq58YX6xqqB+hpoIF3&#10;AAAAAAAAAAAAAAAAAAAAAAAAAAAAAAAAAAAAAAAAAAAAAAAAAAAAAAAAAAAAAAAAAAAAAAAAAAAA&#10;AAAAAAAAAAAAAAAAAAAAAAAAAAAAAAAAAAAAAAAAAAAAAAAAAAAAAAAAAAAAAAAAAAAAAAAAAAAA&#10;AAAAAADAEv519P7o89GfR9+P/jr699F//unHUf73r0efjgCYUA74H46+HD090L+mb0dOBgCDejy7&#10;z+w9B/zqYH5P+W86EQB01mp2/5by//fHEQAnu2J2/9pywvl4BEBDPWf3r82SEMAbjTi7f21OAgA3&#10;mGl2/5rymQD4xwqz+1vLicyFYWBbq87uby37BQCWt9Ps/jXlbwKwlN1n97eWvw3AtMzu78u1AGAa&#10;Zvdty98RYDhm9+eXEyhAd2b3fbIMBFzK7H6c7A4GTmV2P245CQM0YXY/Vy4EA29mdj93dgUDNzG7&#10;X6/8OwL8wux+/fLSeWBzZvd75hoAbMjsXsltoLCBhwO+2b0eZyMYLCwH/szyfxxVBwDtWyYCwIJy&#10;4M8FPks7+l0uAMOCstRjxq+XyjgBFpK7eMz69VI2gMFicoG3+rJLTzP7h4XkQm/1RZeeZvYPC8my&#10;T/VFl56W5UG3fsIispGn+qJLT8vB/+MRsIA8usEFX92axz7AInKfvx29urUsEwKLcMePbim/ED3v&#10;Bxbioq9u6fuRNX9YiHV/vVTGRyYJWSYEFpEvtEc86Hdlxp8LvQ78sJh8qbOBp/ria88y03846OeX&#10;IbAoO32Vu74yCcjyTg74ZvqwAZu99uvx7D7P7XGwhw1l276Lvutndg/8JAeBzAKrA4bmzeweeFHe&#10;2FQdQDRXmd1n457ZPXATm73mzOweuIvNXvNkdg80kwOIh7yNmdk9cCqbvcYoB/uciHMdxuweOJ11&#10;/36Z3QPd5KBj3f+aHs/us8nO7B7oxmavczO7B4aUg1EOTtWBS6+vmt0DDMlmr/t6PLu3lANMw0Pe&#10;XpfZPbCEHLys+z+f2T2wnBzIbPaS9JYyMcqbAbNnKLvQM0HKjSRMIv9o1T+sJL21/FrO8qiTwcBs&#10;9pJ0djkRMBjr/pKuLBNOBpB1/6zbVf9IknRWfg10loO/h7xJ6lVuOnEXXSe5Sl/9o0jSVeUiMRez&#10;2UvSKGUlgot4yJuk0cqklJNlvc1D3iSNVial9gqczEPeJI1aNqNyEpu9JI2eXwEnsNlL0gz5FdCY&#10;h7xJmqVMVGnIZi9JM2UZqBHr/pJmy7OCGsiLxq37S5otG8PuZLOXpFnzeIg72OwlaeZcCL6DzV6S&#10;Zm6JE0D1wSRJLze96kNJkp4vL6maXvXBJEnPl42r06s+mCTp+ZZ4HET1wSRJz5e3FU6v+mCSpOfL&#10;JtbpVR9MkvT7llj/j+rDSZJ+X/YxLaH6cJKkumwAy7tLllB9QElS3TKz/6g+oCTp1zL7X+o9ANWH&#10;lCT92hK3fj5WfUhJ0s8ttfTzoPqgkqT/l9s+8wj75VQfVpL0dzn4L/v+3+oDS5L+XvZZcub/oPrQ&#10;krRzudtni5e+Vx9eknYsB/485XPZJZ+nqj+CJO1UDvxZ7llmh++tqj+GJK1YDvR5k1cu7H47yn39&#10;2x30H6v+SJJuKweUh4NJlg5yQFniMcHsoRrUku4vJ4VPRzCsauBKatsWd5Qwn2qwSmpf1p79ImAo&#10;1UCVdF7LPlaA+VQDVNK55eLx1nefMIZqcEq6po9H0E01KCVdl5MA3VQDUtK1WQ6ii2owSrq2XBNw&#10;YZjLVYNR0vV9P4JLVQNRUp/sE+BS1SCU1KcsBcFlqkEoqV95oBxcohqAkvqVXwHbvJCEvqoBKKlv&#10;rgVwiWrwSepbHiUNp6sGn6S+uRjMJarBJ6l/loE4XTXwJPXP3UCcrhp4kvrnOgCnqwaepP55NASn&#10;qwaepP65EMzpqoEnqX9OAJyuGniSxghOVQ06Sf37cQSnqgaepP79dQSnqgaepP65C4jTVQNPUv/+&#10;PIJTVQNPUv8+HsGpqoEnqW+5BdRL4jldNfgk9c36P5eoBp+kvn0+gtNVg09Sv3L/v+UfLlENQEn9&#10;8hhoLlMNQEl9cvGXS1WDUFKfvAWMS1WDUNL1fT2CS1UDUdK1ufBLF9VglHRdWfe365cuqgEp6Zoc&#10;/OmqGpSSzs/Bn+6qgSnp3PKs/z+OoKtqcEo6rzzm2QVfhlANUEntywPePhzBMKqBKqldOfBb62dI&#10;1YCVdF9Z488zfd4fwbCqwSvp7XmVI9OoBrCk+7LWzxSqwSvpvnKPv+UfhlcNXkn3l+f7wNCqgSup&#10;TV7uwtCqQSupTVkKsuOXYVWDVlK7POefYVUDVlLb/ApgSNVgldS2z0cwnGqwSmrbtyMYTjVYJbXP&#10;E0AZTjVQJbXv0xEMpRqoktrnGUEMpxqoktrnOgDDqQaqpPblEdEwlGqgSmpfdgXDUKqBKql9TgAM&#10;pxqoks4JhlINUknt83hohlMNVEntcxGY4VQDVVL7PBWU4VQDVVL7bARjONVAldS+j0cwlGqgSmpb&#10;bgH1MDiGUw1WSW3zGAiGVA1WSW3zQhiGVA1WSe3yYniGVQ1YSe36cgRDqgaspDa5+MvQqkErqU3W&#10;/hlaNWgl3V8e/WD2z9CqgSvpvlz4ZQrV4JX09nLwt+uXKVQDWNLb+3QEU6gGsKTXl5m/gz9TqQay&#10;pNdl2YcpVYNZ0u3lbh8XfJlSNaAlvVxm/bnP362eTKsa2JJ+nwM/y6gGuKSfy0H/+1EO/JZ7WEY1&#10;2KVdy4H+x1HW9fMM/7zGMXf2mO2zpOpLIO1UDvpm9Wyp+kJIu5UZP2yn+jJIO+a1jWyn+iJIu2Yz&#10;F1upvgTSruV6AGyj+hJIO+clLmyj+gJIO+dXANuovgDS7vkVAG+QDTO5p/rDUS6oZRPNl6Psoqy+&#10;aNKIuSMITpCTQ2ZXTggauSwD2f0LJ8rJIL8OsvW++hJKPfNyF7hIfhU4EWik8hwg4EI5EVRfRunq&#10;XAeADrL2+vWo+lJKV+X5QNBR1mCrL6Z0RfYDQGf5NeCOIfXICQAG4dqAegQM4v1R1mWrL6rUutyV&#10;Bgwmt+dVX1ipZS4Cw6DymInqSyu1KneiAYOyJKQzsxEMJmDPgM7I28FgEu4SUss8DA4mkyUhzxNS&#10;izwGAibkMRJqUX5RApOyJKS3luWfPKocmJi7hPSW8o4KYBF+DejWXPyFBeXXQC7sVV966SFr/7Cw&#10;PGI6s7zqy6+9y3Kh2T9swLKQHufCL2zIg+WUg79dv7Apewf2LsuCAP9bGrKbeI8y83fwB36RJQG/&#10;CtbNsg/woiwP5VeB9xKvU+72ccEXeDW/DOYts/6czN3qCdwtJ4McULLBzHWDcXPgBy6Rk0KeJZMl&#10;I8tG/cpBP3//HPgt9wBd5SCUk0PuOskJIstIDyeJlHXp/IpIOXhVBzX9Wv5W+Zvl75dfYtnXkb+x&#10;2T4AAAAAAAAAAAAAAAAAAAAAAAAAAAAAAAAAAAAAAAAAAAAAAAAAAAAAAAAAAAAAAAAAAAAAAAAA&#10;AAAAAAAAAAAAAAAAAAAAAAAAAAAAAAAAAAAAAAAAAAAAAAAAAAAAAAAAAAAAAAAAAAAAAAAAAAAA&#10;AAAAAAAAAJzi3bv/AjiWL7CdmkbXAAAAAElFTkSuQmCCUEsDBBQABgAIAAAAIQBXraa91gAAAAMB&#10;AAAPAAAAZHJzL2Rvd25yZXYueG1sTI9BT8MwDIXvSPyHyEjcWMomDVSaTghp2oULG3DOGtNUbZwq&#10;8dby7zFwgIufrGe997nazGFQZ0y5i2TgdlGAQmqi66g18HrY3tyDymzJ2SESGvjEDJv68qKypYsT&#10;veB5z62SEMqlNeCZx1Lr3HgMNi/iiCTeR0zBsqyp1S7ZScLDoJdFsdbBdiQN3o745LHp96dg4G3s&#10;MveaDtvdaucpPYe7fno35vpqfnwAxTjz3zF84ws61MJ0jCdyWQ0G5BH+meKtlmtQx1/VdaX/s9d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AELGo4lAgAANQQA&#10;AA4AAAAAAAAAAAAAAAAAOgIAAGRycy9lMm9Eb2MueG1sUEsBAi0ACgAAAAAAAAAhAFByG5szCwAA&#10;MwsAABQAAAAAAAAAAAAAAAAAiwQAAGRycy9tZWRpYS9pbWFnZTEucG5nUEsBAi0AFAAGAAgAAAAh&#10;AFetpr3WAAAAAwEAAA8AAAAAAAAAAAAAAAAA8A8AAGRycy9kb3ducmV2LnhtbFBLAQItABQABgAI&#10;AAAAIQCqJg6+vAAAACEBAAAZAAAAAAAAAAAAAAAAAPMQAABkcnMvX3JlbHMvZTJvRG9jLnhtbC5y&#10;ZWxzUEsFBgAAAAAGAAYAfAEAAOYRAAAAAA==&#10;" o:bullet="t">
        <v:imagedata r:id="rId1" o:title="" croptop="-13677f" cropbottom="-13677f" cropright="-1861f"/>
      </v:shape>
    </w:pict>
  </w:numPicBullet>
  <w:abstractNum w:abstractNumId="0" w15:restartNumberingAfterBreak="0">
    <w:nsid w:val="2F5A54AA"/>
    <w:multiLevelType w:val="hybridMultilevel"/>
    <w:tmpl w:val="A75CF220"/>
    <w:lvl w:ilvl="0" w:tplc="4DAAF874">
      <w:start w:val="1"/>
      <w:numFmt w:val="bullet"/>
      <w:lvlText w:val=""/>
      <w:lvlPicBulletId w:val="0"/>
      <w:lvlJc w:val="left"/>
      <w:pPr>
        <w:tabs>
          <w:tab w:val="num" w:pos="720"/>
        </w:tabs>
        <w:ind w:left="720" w:hanging="360"/>
      </w:pPr>
      <w:rPr>
        <w:rFonts w:ascii="Symbol" w:hAnsi="Symbol" w:hint="default"/>
      </w:rPr>
    </w:lvl>
    <w:lvl w:ilvl="1" w:tplc="0FC6A38C" w:tentative="1">
      <w:start w:val="1"/>
      <w:numFmt w:val="bullet"/>
      <w:lvlText w:val=""/>
      <w:lvlJc w:val="left"/>
      <w:pPr>
        <w:tabs>
          <w:tab w:val="num" w:pos="1440"/>
        </w:tabs>
        <w:ind w:left="1440" w:hanging="360"/>
      </w:pPr>
      <w:rPr>
        <w:rFonts w:ascii="Symbol" w:hAnsi="Symbol" w:hint="default"/>
      </w:rPr>
    </w:lvl>
    <w:lvl w:ilvl="2" w:tplc="B4C8E994" w:tentative="1">
      <w:start w:val="1"/>
      <w:numFmt w:val="bullet"/>
      <w:lvlText w:val=""/>
      <w:lvlJc w:val="left"/>
      <w:pPr>
        <w:tabs>
          <w:tab w:val="num" w:pos="2160"/>
        </w:tabs>
        <w:ind w:left="2160" w:hanging="360"/>
      </w:pPr>
      <w:rPr>
        <w:rFonts w:ascii="Symbol" w:hAnsi="Symbol" w:hint="default"/>
      </w:rPr>
    </w:lvl>
    <w:lvl w:ilvl="3" w:tplc="5B2ADF08" w:tentative="1">
      <w:start w:val="1"/>
      <w:numFmt w:val="bullet"/>
      <w:lvlText w:val=""/>
      <w:lvlJc w:val="left"/>
      <w:pPr>
        <w:tabs>
          <w:tab w:val="num" w:pos="2880"/>
        </w:tabs>
        <w:ind w:left="2880" w:hanging="360"/>
      </w:pPr>
      <w:rPr>
        <w:rFonts w:ascii="Symbol" w:hAnsi="Symbol" w:hint="default"/>
      </w:rPr>
    </w:lvl>
    <w:lvl w:ilvl="4" w:tplc="BF1E6272" w:tentative="1">
      <w:start w:val="1"/>
      <w:numFmt w:val="bullet"/>
      <w:lvlText w:val=""/>
      <w:lvlJc w:val="left"/>
      <w:pPr>
        <w:tabs>
          <w:tab w:val="num" w:pos="3600"/>
        </w:tabs>
        <w:ind w:left="3600" w:hanging="360"/>
      </w:pPr>
      <w:rPr>
        <w:rFonts w:ascii="Symbol" w:hAnsi="Symbol" w:hint="default"/>
      </w:rPr>
    </w:lvl>
    <w:lvl w:ilvl="5" w:tplc="062ACBAA" w:tentative="1">
      <w:start w:val="1"/>
      <w:numFmt w:val="bullet"/>
      <w:lvlText w:val=""/>
      <w:lvlJc w:val="left"/>
      <w:pPr>
        <w:tabs>
          <w:tab w:val="num" w:pos="4320"/>
        </w:tabs>
        <w:ind w:left="4320" w:hanging="360"/>
      </w:pPr>
      <w:rPr>
        <w:rFonts w:ascii="Symbol" w:hAnsi="Symbol" w:hint="default"/>
      </w:rPr>
    </w:lvl>
    <w:lvl w:ilvl="6" w:tplc="C85AD320" w:tentative="1">
      <w:start w:val="1"/>
      <w:numFmt w:val="bullet"/>
      <w:lvlText w:val=""/>
      <w:lvlJc w:val="left"/>
      <w:pPr>
        <w:tabs>
          <w:tab w:val="num" w:pos="5040"/>
        </w:tabs>
        <w:ind w:left="5040" w:hanging="360"/>
      </w:pPr>
      <w:rPr>
        <w:rFonts w:ascii="Symbol" w:hAnsi="Symbol" w:hint="default"/>
      </w:rPr>
    </w:lvl>
    <w:lvl w:ilvl="7" w:tplc="230CEFA4" w:tentative="1">
      <w:start w:val="1"/>
      <w:numFmt w:val="bullet"/>
      <w:lvlText w:val=""/>
      <w:lvlJc w:val="left"/>
      <w:pPr>
        <w:tabs>
          <w:tab w:val="num" w:pos="5760"/>
        </w:tabs>
        <w:ind w:left="5760" w:hanging="360"/>
      </w:pPr>
      <w:rPr>
        <w:rFonts w:ascii="Symbol" w:hAnsi="Symbol" w:hint="default"/>
      </w:rPr>
    </w:lvl>
    <w:lvl w:ilvl="8" w:tplc="FB72CD40" w:tentative="1">
      <w:start w:val="1"/>
      <w:numFmt w:val="bullet"/>
      <w:lvlText w:val=""/>
      <w:lvlJc w:val="left"/>
      <w:pPr>
        <w:tabs>
          <w:tab w:val="num" w:pos="6480"/>
        </w:tabs>
        <w:ind w:left="6480" w:hanging="360"/>
      </w:pPr>
      <w:rPr>
        <w:rFonts w:ascii="Symbol" w:hAnsi="Symbol" w:hint="default"/>
      </w:rPr>
    </w:lvl>
  </w:abstractNum>
  <w:num w:numId="1" w16cid:durableId="605817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AE"/>
    <w:rsid w:val="0007426C"/>
    <w:rsid w:val="00086AF9"/>
    <w:rsid w:val="000D57E8"/>
    <w:rsid w:val="00231243"/>
    <w:rsid w:val="00236349"/>
    <w:rsid w:val="00270EDB"/>
    <w:rsid w:val="00272415"/>
    <w:rsid w:val="002E2A1A"/>
    <w:rsid w:val="00374717"/>
    <w:rsid w:val="00383A4B"/>
    <w:rsid w:val="003905F1"/>
    <w:rsid w:val="00402A0E"/>
    <w:rsid w:val="00422A5F"/>
    <w:rsid w:val="00440CC1"/>
    <w:rsid w:val="0045031B"/>
    <w:rsid w:val="00473180"/>
    <w:rsid w:val="00474FED"/>
    <w:rsid w:val="00530443"/>
    <w:rsid w:val="005336B4"/>
    <w:rsid w:val="006054C9"/>
    <w:rsid w:val="006405C9"/>
    <w:rsid w:val="006750BC"/>
    <w:rsid w:val="0068075D"/>
    <w:rsid w:val="006F1DF9"/>
    <w:rsid w:val="00723E5C"/>
    <w:rsid w:val="00793390"/>
    <w:rsid w:val="00841008"/>
    <w:rsid w:val="008875B8"/>
    <w:rsid w:val="008A07E7"/>
    <w:rsid w:val="008D1430"/>
    <w:rsid w:val="008D1922"/>
    <w:rsid w:val="008F5E76"/>
    <w:rsid w:val="008F74E1"/>
    <w:rsid w:val="00900EA8"/>
    <w:rsid w:val="00917805"/>
    <w:rsid w:val="00962D2F"/>
    <w:rsid w:val="00A212CA"/>
    <w:rsid w:val="00A30805"/>
    <w:rsid w:val="00A70C38"/>
    <w:rsid w:val="00A76702"/>
    <w:rsid w:val="00A84FEC"/>
    <w:rsid w:val="00A877E4"/>
    <w:rsid w:val="00A94C64"/>
    <w:rsid w:val="00AC11B2"/>
    <w:rsid w:val="00B0045D"/>
    <w:rsid w:val="00B1709A"/>
    <w:rsid w:val="00B57289"/>
    <w:rsid w:val="00B809EB"/>
    <w:rsid w:val="00BB4148"/>
    <w:rsid w:val="00BB4F88"/>
    <w:rsid w:val="00BD0897"/>
    <w:rsid w:val="00BF1038"/>
    <w:rsid w:val="00C12660"/>
    <w:rsid w:val="00C86E0A"/>
    <w:rsid w:val="00C8704D"/>
    <w:rsid w:val="00CF5718"/>
    <w:rsid w:val="00D23738"/>
    <w:rsid w:val="00D241B4"/>
    <w:rsid w:val="00D273BE"/>
    <w:rsid w:val="00D508AE"/>
    <w:rsid w:val="00D819E3"/>
    <w:rsid w:val="00D82E10"/>
    <w:rsid w:val="00D861A0"/>
    <w:rsid w:val="00D926A0"/>
    <w:rsid w:val="00DD5E51"/>
    <w:rsid w:val="00E14D98"/>
    <w:rsid w:val="00E9700E"/>
    <w:rsid w:val="00ED70C2"/>
    <w:rsid w:val="00EE064D"/>
    <w:rsid w:val="00EE0D81"/>
    <w:rsid w:val="00F1114B"/>
    <w:rsid w:val="00F325DF"/>
    <w:rsid w:val="00F44E68"/>
    <w:rsid w:val="00F80F31"/>
    <w:rsid w:val="00FA626E"/>
    <w:rsid w:val="00FF0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DCBDD"/>
  <w15:docId w15:val="{7FF51309-1ADB-4417-A770-3D3E936B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8AE"/>
  </w:style>
  <w:style w:type="paragraph" w:styleId="1">
    <w:name w:val="heading 1"/>
    <w:basedOn w:val="a"/>
    <w:link w:val="10"/>
    <w:uiPriority w:val="9"/>
    <w:qFormat/>
    <w:rsid w:val="00236349"/>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84F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8D192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1430"/>
    <w:rPr>
      <w:rFonts w:ascii="Segoe UI" w:hAnsi="Segoe UI" w:cs="Segoe UI"/>
      <w:sz w:val="18"/>
      <w:szCs w:val="18"/>
    </w:rPr>
  </w:style>
  <w:style w:type="character" w:customStyle="1" w:styleId="a4">
    <w:name w:val="Текст выноски Знак"/>
    <w:basedOn w:val="a0"/>
    <w:link w:val="a3"/>
    <w:uiPriority w:val="99"/>
    <w:semiHidden/>
    <w:rsid w:val="008D1430"/>
    <w:rPr>
      <w:rFonts w:ascii="Segoe UI" w:hAnsi="Segoe UI" w:cs="Segoe UI"/>
      <w:sz w:val="18"/>
      <w:szCs w:val="18"/>
    </w:rPr>
  </w:style>
  <w:style w:type="character" w:styleId="a5">
    <w:name w:val="annotation reference"/>
    <w:basedOn w:val="a0"/>
    <w:uiPriority w:val="99"/>
    <w:semiHidden/>
    <w:unhideWhenUsed/>
    <w:rsid w:val="00EE064D"/>
    <w:rPr>
      <w:sz w:val="16"/>
      <w:szCs w:val="16"/>
    </w:rPr>
  </w:style>
  <w:style w:type="paragraph" w:styleId="a6">
    <w:name w:val="annotation text"/>
    <w:basedOn w:val="a"/>
    <w:link w:val="a7"/>
    <w:uiPriority w:val="99"/>
    <w:semiHidden/>
    <w:unhideWhenUsed/>
    <w:rsid w:val="00EE064D"/>
    <w:rPr>
      <w:sz w:val="20"/>
      <w:szCs w:val="20"/>
    </w:rPr>
  </w:style>
  <w:style w:type="character" w:customStyle="1" w:styleId="a7">
    <w:name w:val="Текст примечания Знак"/>
    <w:basedOn w:val="a0"/>
    <w:link w:val="a6"/>
    <w:uiPriority w:val="99"/>
    <w:semiHidden/>
    <w:rsid w:val="00EE064D"/>
    <w:rPr>
      <w:sz w:val="20"/>
      <w:szCs w:val="20"/>
    </w:rPr>
  </w:style>
  <w:style w:type="paragraph" w:styleId="a8">
    <w:name w:val="annotation subject"/>
    <w:basedOn w:val="a6"/>
    <w:next w:val="a6"/>
    <w:link w:val="a9"/>
    <w:uiPriority w:val="99"/>
    <w:semiHidden/>
    <w:unhideWhenUsed/>
    <w:rsid w:val="00EE064D"/>
    <w:rPr>
      <w:b/>
      <w:bCs/>
    </w:rPr>
  </w:style>
  <w:style w:type="character" w:customStyle="1" w:styleId="a9">
    <w:name w:val="Тема примечания Знак"/>
    <w:basedOn w:val="a7"/>
    <w:link w:val="a8"/>
    <w:uiPriority w:val="99"/>
    <w:semiHidden/>
    <w:rsid w:val="00EE064D"/>
    <w:rPr>
      <w:b/>
      <w:bCs/>
      <w:sz w:val="20"/>
      <w:szCs w:val="20"/>
    </w:rPr>
  </w:style>
  <w:style w:type="character" w:customStyle="1" w:styleId="10">
    <w:name w:val="Заголовок 1 Знак"/>
    <w:basedOn w:val="a0"/>
    <w:link w:val="1"/>
    <w:uiPriority w:val="9"/>
    <w:rsid w:val="00236349"/>
    <w:rPr>
      <w:rFonts w:ascii="Times New Roman" w:eastAsia="Times New Roman" w:hAnsi="Times New Roman" w:cs="Times New Roman"/>
      <w:b/>
      <w:bCs/>
      <w:kern w:val="36"/>
      <w:sz w:val="48"/>
      <w:szCs w:val="48"/>
      <w:lang w:eastAsia="ru-RU"/>
    </w:rPr>
  </w:style>
  <w:style w:type="character" w:styleId="aa">
    <w:name w:val="Hyperlink"/>
    <w:basedOn w:val="a0"/>
    <w:uiPriority w:val="99"/>
    <w:semiHidden/>
    <w:unhideWhenUsed/>
    <w:rsid w:val="00236349"/>
    <w:rPr>
      <w:color w:val="0000FF"/>
      <w:u w:val="single"/>
    </w:rPr>
  </w:style>
  <w:style w:type="character" w:customStyle="1" w:styleId="hl">
    <w:name w:val="hl"/>
    <w:basedOn w:val="a0"/>
    <w:rsid w:val="00236349"/>
  </w:style>
  <w:style w:type="paragraph" w:styleId="ab">
    <w:name w:val="List Paragraph"/>
    <w:basedOn w:val="a"/>
    <w:uiPriority w:val="34"/>
    <w:qFormat/>
    <w:rsid w:val="00236349"/>
    <w:pPr>
      <w:spacing w:after="160" w:line="259" w:lineRule="auto"/>
      <w:ind w:left="720"/>
      <w:contextualSpacing/>
    </w:pPr>
    <w:rPr>
      <w:sz w:val="22"/>
      <w:szCs w:val="22"/>
    </w:rPr>
  </w:style>
  <w:style w:type="paragraph" w:styleId="ac">
    <w:name w:val="Normal (Web)"/>
    <w:basedOn w:val="a"/>
    <w:uiPriority w:val="99"/>
    <w:semiHidden/>
    <w:unhideWhenUsed/>
    <w:rsid w:val="0068075D"/>
    <w:pPr>
      <w:spacing w:before="100" w:beforeAutospacing="1" w:after="100" w:afterAutospacing="1"/>
    </w:pPr>
    <w:rPr>
      <w:rFonts w:ascii="Times New Roman" w:eastAsia="Times New Roman" w:hAnsi="Times New Roman" w:cs="Times New Roman"/>
      <w:lang w:eastAsia="ru-RU"/>
    </w:rPr>
  </w:style>
  <w:style w:type="character" w:customStyle="1" w:styleId="20">
    <w:name w:val="Заголовок 2 Знак"/>
    <w:basedOn w:val="a0"/>
    <w:link w:val="2"/>
    <w:uiPriority w:val="9"/>
    <w:semiHidden/>
    <w:rsid w:val="00A84FEC"/>
    <w:rPr>
      <w:rFonts w:asciiTheme="majorHAnsi" w:eastAsiaTheme="majorEastAsia" w:hAnsiTheme="majorHAnsi" w:cstheme="majorBidi"/>
      <w:color w:val="2F5496" w:themeColor="accent1" w:themeShade="BF"/>
      <w:sz w:val="26"/>
      <w:szCs w:val="26"/>
    </w:rPr>
  </w:style>
  <w:style w:type="character" w:customStyle="1" w:styleId="searchresult">
    <w:name w:val="search_result"/>
    <w:basedOn w:val="a0"/>
    <w:rsid w:val="006054C9"/>
  </w:style>
  <w:style w:type="character" w:customStyle="1" w:styleId="40">
    <w:name w:val="Заголовок 4 Знак"/>
    <w:basedOn w:val="a0"/>
    <w:link w:val="4"/>
    <w:uiPriority w:val="9"/>
    <w:semiHidden/>
    <w:rsid w:val="008D192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05171">
      <w:bodyDiv w:val="1"/>
      <w:marLeft w:val="0"/>
      <w:marRight w:val="0"/>
      <w:marTop w:val="0"/>
      <w:marBottom w:val="0"/>
      <w:divBdr>
        <w:top w:val="none" w:sz="0" w:space="0" w:color="auto"/>
        <w:left w:val="none" w:sz="0" w:space="0" w:color="auto"/>
        <w:bottom w:val="none" w:sz="0" w:space="0" w:color="auto"/>
        <w:right w:val="none" w:sz="0" w:space="0" w:color="auto"/>
      </w:divBdr>
    </w:div>
    <w:div w:id="586498413">
      <w:bodyDiv w:val="1"/>
      <w:marLeft w:val="0"/>
      <w:marRight w:val="0"/>
      <w:marTop w:val="0"/>
      <w:marBottom w:val="0"/>
      <w:divBdr>
        <w:top w:val="none" w:sz="0" w:space="0" w:color="auto"/>
        <w:left w:val="none" w:sz="0" w:space="0" w:color="auto"/>
        <w:bottom w:val="none" w:sz="0" w:space="0" w:color="auto"/>
        <w:right w:val="none" w:sz="0" w:space="0" w:color="auto"/>
      </w:divBdr>
    </w:div>
    <w:div w:id="641233978">
      <w:bodyDiv w:val="1"/>
      <w:marLeft w:val="0"/>
      <w:marRight w:val="0"/>
      <w:marTop w:val="0"/>
      <w:marBottom w:val="0"/>
      <w:divBdr>
        <w:top w:val="none" w:sz="0" w:space="0" w:color="auto"/>
        <w:left w:val="none" w:sz="0" w:space="0" w:color="auto"/>
        <w:bottom w:val="none" w:sz="0" w:space="0" w:color="auto"/>
        <w:right w:val="none" w:sz="0" w:space="0" w:color="auto"/>
      </w:divBdr>
    </w:div>
    <w:div w:id="719862790">
      <w:bodyDiv w:val="1"/>
      <w:marLeft w:val="0"/>
      <w:marRight w:val="0"/>
      <w:marTop w:val="0"/>
      <w:marBottom w:val="0"/>
      <w:divBdr>
        <w:top w:val="none" w:sz="0" w:space="0" w:color="auto"/>
        <w:left w:val="none" w:sz="0" w:space="0" w:color="auto"/>
        <w:bottom w:val="none" w:sz="0" w:space="0" w:color="auto"/>
        <w:right w:val="none" w:sz="0" w:space="0" w:color="auto"/>
      </w:divBdr>
    </w:div>
    <w:div w:id="739790309">
      <w:bodyDiv w:val="1"/>
      <w:marLeft w:val="0"/>
      <w:marRight w:val="0"/>
      <w:marTop w:val="0"/>
      <w:marBottom w:val="0"/>
      <w:divBdr>
        <w:top w:val="none" w:sz="0" w:space="0" w:color="auto"/>
        <w:left w:val="none" w:sz="0" w:space="0" w:color="auto"/>
        <w:bottom w:val="none" w:sz="0" w:space="0" w:color="auto"/>
        <w:right w:val="none" w:sz="0" w:space="0" w:color="auto"/>
      </w:divBdr>
    </w:div>
    <w:div w:id="84131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1616</Words>
  <Characters>9216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Kostin Alexander</dc:creator>
  <cp:lastModifiedBy>Mad MaXXX</cp:lastModifiedBy>
  <cp:revision>2</cp:revision>
  <dcterms:created xsi:type="dcterms:W3CDTF">2023-01-16T06:21:00Z</dcterms:created>
  <dcterms:modified xsi:type="dcterms:W3CDTF">2023-01-16T06:21:00Z</dcterms:modified>
</cp:coreProperties>
</file>