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jc w:val="center"/>
      </w:pPr>
      <w:r>
        <w:t xml:space="preserve">Департамент образования мэрии города Новосибирска</w:t>
      </w:r>
      <w:r/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Муниципальное автономное общеобразовательное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города Новосибирска «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bidi="en-US"/>
        </w:rPr>
        <w:t xml:space="preserve">наименование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</w:r>
      <w:r>
        <w:rPr>
          <w:rFonts w:ascii="Times New Roman" w:hAnsi="Times New Roman" w:cs="Times New Roman"/>
          <w:bCs/>
          <w:sz w:val="28"/>
          <w:szCs w:val="28"/>
          <w:lang w:bidi="en-US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hAnsi="Times New Roman" w:cs="Times New Roman"/>
          <w:bCs/>
          <w:sz w:val="28"/>
          <w:szCs w:val="28"/>
          <w:lang w:bidi="en-US"/>
        </w:rPr>
      </w:r>
      <w:r>
        <w:rPr>
          <w:rFonts w:ascii="Times New Roman" w:hAnsi="Times New Roman" w:cs="Times New Roman"/>
          <w:bCs/>
          <w:sz w:val="28"/>
          <w:szCs w:val="28"/>
          <w:lang w:bidi="en-US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tbl>
      <w:tblPr>
        <w:tblW w:w="10337" w:type="dxa"/>
        <w:tblInd w:w="-818" w:type="dxa"/>
        <w:tblLook w:val="04A0" w:firstRow="1" w:lastRow="0" w:firstColumn="1" w:lastColumn="0" w:noHBand="0" w:noVBand="1"/>
      </w:tblPr>
      <w:tblGrid>
        <w:gridCol w:w="4869"/>
        <w:gridCol w:w="2053"/>
        <w:gridCol w:w="3415"/>
      </w:tblGrid>
      <w:tr>
        <w:tblPrEx/>
        <w:trPr/>
        <w:tc>
          <w:tcPr>
            <w:tcW w:w="486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педагогического/методического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«___» _______ 202__г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5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1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ФИО, 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 202__г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художественной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«Театр»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стартовый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15-17 лет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widowControl w:val="off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</w:r>
      <w:r>
        <w:rPr>
          <w:rFonts w:ascii="Times New Roman" w:hAnsi="Times New Roman" w:cs="Times New Roman"/>
          <w:b/>
          <w:sz w:val="28"/>
          <w:szCs w:val="28"/>
          <w:lang w:bidi="en-US"/>
        </w:rPr>
      </w:r>
    </w:p>
    <w:p>
      <w:pPr>
        <w:widowControl w:val="off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</w:r>
      <w:r>
        <w:rPr>
          <w:rFonts w:ascii="Times New Roman" w:hAnsi="Times New Roman" w:cs="Times New Roman"/>
          <w:b/>
          <w:sz w:val="28"/>
          <w:szCs w:val="28"/>
          <w:lang w:bidi="en-US"/>
        </w:rPr>
      </w:r>
    </w:p>
    <w:p>
      <w:pPr>
        <w:ind w:firstLine="5245"/>
        <w:jc w:val="right"/>
        <w:spacing w:after="0"/>
        <w:widowControl w:val="off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Составитель: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ind w:firstLine="5245"/>
        <w:jc w:val="right"/>
        <w:spacing w:after="0"/>
        <w:widowControl w:val="off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ФИО, должность, 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ind w:firstLine="5245"/>
        <w:jc w:val="right"/>
        <w:spacing w:after="0"/>
        <w:widowControl w:val="off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квалификационная категория</w:t>
      </w:r>
      <w:r>
        <w:rPr>
          <w:rFonts w:ascii="Times New Roman" w:hAnsi="Times New Roman" w:cs="Times New Roman"/>
          <w:sz w:val="28"/>
          <w:szCs w:val="28"/>
          <w:lang w:bidi="en-US"/>
        </w:rPr>
      </w:r>
    </w:p>
    <w:p>
      <w:pPr>
        <w:jc w:val="both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Новосибирск 2024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ПАСПОРТ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НАВИГАТОРА ДОПОЛНИТЕЛЬНОГО ОБРАЗОВАНИЯ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</w:p>
    <w:tbl>
      <w:tblPr>
        <w:tblStyle w:val="742"/>
        <w:tblW w:w="9606" w:type="dxa"/>
        <w:tblLook w:val="04A0" w:firstRow="1" w:lastRow="0" w:firstColumn="1" w:lastColumn="0" w:noHBand="0" w:noVBand="1"/>
      </w:tblPr>
      <w:tblGrid>
        <w:gridCol w:w="675"/>
        <w:gridCol w:w="2551"/>
        <w:gridCol w:w="6380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Полное наименование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школьного театра «Театр»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Публичное наименование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Программа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«Театр»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Краткое описание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Программа «Театр»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способствует развитию личности, формирует навыки общения, прививает интерес к искусству, развивает эстетический вкус.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Описание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самоактуализацию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Отличительные особенности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Программа реализуется в условиях школьного театра, который создан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 профессионального театра, что позволяет включить обучающихся в работу постановочной команды, а также предполагает их тесное сотрудничество с режиссером - постановщиком театра для более глубокого изучения и понимания создаваемого сценического образа.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Учебный план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6380" w:type="dxa"/>
            <w:vAlign w:val="center"/>
            <w:textDirection w:val="lrTb"/>
            <w:noWrap w:val="false"/>
          </w:tcPr>
          <w:tbl>
            <w:tblPr>
              <w:tblStyle w:val="742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1134"/>
            </w:tblGrid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Вводные занятия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Актерские тренинги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24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Культура и техника речи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14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Ритмопластика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25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Основы театральной культуры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15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Работа над спектаклем, показ спектакля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60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Заключительное занятие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  <w:tr>
              <w:tblPrEx/>
              <w:trPr/>
              <w:tc>
                <w:tcPr>
                  <w:tcW w:w="311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Итого: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144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Цель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старших подростков первоначальных умений и навыков актёрского мастерства в процессе театральной деятельности.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Задачи: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готовность к самостоятельной творческой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нравственные качества и эстетическое отношение к миру на основе усвоения общечеловеческих ценностей;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формировать умения самостоятельно осуществлять, контролировать и корректировать деятельность;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навыки анализа и самоанализа.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обучить основным приемам актёрского мастерства, приемам сценической речи и сценическому движению;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представления об основных режиссёрских учениях и репертуарной драматургии театров России и Европы;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обучить навыкам самостоятельного создания актерского образа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70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7.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Ожидаемые результаты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pStyle w:val="735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будет формироваться готовность к самостоятельной творческой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будут развиваться нравственные качества и эстетическое отношение к миру на основе усвоения общечеловеческих ценностей;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‒ будут формироваться умения самостоятельно осуществлять, контролировать и корректировать деятельность;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 разрешать конфликты;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будут формироваться навыки анализа и самоанализа.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firstLine="351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будут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основные приёмы актёрского мастерства, приёмы сценической речи и сценического движения;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иметь представление об основных режиссёрских учениях и репертуарной драматургии театров России и Европы;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навыками самостоятельного создания актёрского образа.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8.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Особые условия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Принимаются только обучающиеся гимназии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Преподаватели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Перечень педагогов, занятых в реализации программы: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Ф.И.О., должность, образование, квалификационная категория, курсы ПК за последние 3 года, значимые достижения за последние 3 года.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10.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Материально-техническая база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учебного помещения: нескользкое покрытие,  спортивные маты для выполнения упражнений,  тренингов; стулья, скамейки; кондиционер.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ширмы, помосты, лестницы, подъёмники и т.д.;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музыкальная и световая аппаратура, проектор;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компьютер, театральный реквизит: веера, шляпы, плащи, трости, зонты и т.д..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35"/>
              <w:ind w:left="0" w:firstLine="350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интернета; репродукции картин; фонотека; сценарии, пьесы.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Arial" w:hAnsi="Arial" w:eastAsia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Кадровое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прописать.</w:t>
            </w:r>
            <w:r>
              <w:rPr>
                <w:rFonts w:ascii="Arial" w:hAnsi="Arial" w:eastAsia="Times New Roman" w:cs="Arial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Обложка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Фото с занятий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Галерея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Фотографии с занятий, которые придадут программе большую наглядность.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Видеоматериал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638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Код вставки видео вставляется в раздел Основное - Код видео (под разделом Описание расписания) уже в сохраненной программе.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5"/>
        </w:rPr>
      </w:r>
      <w:r>
        <w:rPr>
          <w:rFonts w:ascii="Times New Roman" w:hAnsi="Times New Roman" w:eastAsia="Times New Roman" w:cs="Times New Roman"/>
          <w:color w:val="000000"/>
          <w:sz w:val="28"/>
          <w:szCs w:val="25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Во всех разделах программы абзацы должны быть разделены двойным отступом (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Enter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). Длинные абзацы должны быть разделены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короткие. Рекомендуется использовать общее форматирование, предложенное в верхней части каждого окна (маркированный и нумерованный списки).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К программе должна быть создана как минимум одна подгруппа с расписанием.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5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После сохранения программы рекомендуется перейти в режим «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Предпросмотр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на сайте», нажав на название программы левой кнопкой мыши (ярл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  <w:r>
        <w:rPr>
          <w:rFonts w:ascii="Arial" w:hAnsi="Arial" w:eastAsia="Times New Roman" w:cs="Arial"/>
          <w:color w:val="000000"/>
          <w:sz w:val="28"/>
          <w:szCs w:val="25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ind w:left="1" w:hanging="1"/>
        <w:jc w:val="center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ШАБЛОН ПРОГРАММЫ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мэрии города Новосибирска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(название организации)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1"/>
        <w:tblW w:w="10312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768"/>
      </w:tblGrid>
      <w:tr>
        <w:tblPrEx/>
        <w:trPr>
          <w:jc w:val="center"/>
          <w:trHeight w:val="2688"/>
        </w:trPr>
        <w:tc>
          <w:tcPr>
            <w:shd w:val="clear" w:color="auto" w:fill="auto"/>
            <w:tcMar>
              <w:left w:w="81" w:type="dxa"/>
              <w:top w:w="80" w:type="dxa"/>
              <w:right w:w="80" w:type="dxa"/>
              <w:bottom w:w="80" w:type="dxa"/>
            </w:tcMar>
            <w:tcW w:w="35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</w:t>
            </w:r>
            <w:r>
              <w:rPr>
                <w:sz w:val="28"/>
                <w:szCs w:val="28"/>
              </w:rPr>
              <w:t xml:space="preserve"> на заседании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Mar>
              <w:left w:w="81" w:type="dxa"/>
              <w:top w:w="80" w:type="dxa"/>
              <w:right w:w="80" w:type="dxa"/>
              <w:bottom w:w="80" w:type="dxa"/>
            </w:tcMar>
            <w:tcW w:w="6768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__________ФИО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</w:p>
    <w:p>
      <w:pPr>
        <w:jc w:val="center"/>
        <w:spacing w:after="0" w:line="259" w:lineRule="auto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Содержание</w:t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</w:p>
    <w:p>
      <w:pPr>
        <w:ind w:left="4133"/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tbl>
      <w:tblPr>
        <w:tblStyle w:val="740"/>
        <w:tblW w:w="9742" w:type="dxa"/>
        <w:tblInd w:w="-108" w:type="dxa"/>
        <w:tblCellMar>
          <w:left w:w="108" w:type="dxa"/>
          <w:top w:w="6" w:type="dxa"/>
          <w:right w:w="113" w:type="dxa"/>
        </w:tblCellMar>
        <w:tblLook w:val="04A0" w:firstRow="1" w:lastRow="0" w:firstColumn="1" w:lastColumn="0" w:noHBand="0" w:noVBand="1"/>
      </w:tblPr>
      <w:tblGrid>
        <w:gridCol w:w="847"/>
        <w:gridCol w:w="7782"/>
        <w:gridCol w:w="1113"/>
      </w:tblGrid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/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Название раздела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jc w:val="center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№ страниц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4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Раздел 1. Комплекс основных характеристик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Пояснительная записка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</w:rPr>
              <w:t xml:space="preserve">(общая характеристика программы, включая новизну, актуальность)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Цель и задачи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i/>
                <w:color w:val="000000"/>
                <w:sz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Содержание программы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ind w:left="34"/>
              <w:jc w:val="both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Планируемые результаты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4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629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Раздел 2. Комплекс организационно-педагогических условий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16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Календарный учебный график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Условия реализации программы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Формы аттестации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Оценочные материалы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Методические материалы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center"/>
            <w:textDirection w:val="lrTb"/>
            <w:noWrap w:val="false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82" w:type="dxa"/>
            <w:vAlign w:val="center"/>
            <w:textDirection w:val="lrTb"/>
            <w:noWrap w:val="false"/>
          </w:tcPr>
          <w:p>
            <w:pPr>
              <w:jc w:val="both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Список литературы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ind w:left="34"/>
              <w:spacing w:after="0" w:line="259" w:lineRule="auto"/>
              <w:rPr>
                <w:rFonts w:ascii="Times New Roman" w:hAnsi="Times New Roman" w:eastAsia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</w:tbl>
    <w:p>
      <w:pPr>
        <w:ind w:right="3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ind w:right="3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ind w:right="3"/>
        <w:jc w:val="center"/>
        <w:spacing w:after="0" w:line="259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Раздел 1. Комплекс основных характеристик программы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18"/>
        <w:numPr>
          <w:ilvl w:val="1"/>
          <w:numId w:val="1"/>
        </w:numPr>
        <w:ind w:left="2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Направленность программы.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Дополнительная общеобразовательная общеразвивающая программа имеет художественную направленность.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Актуальность программы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предлагаемой программы определяется запросом общества и государства на формирование мотивирующего жизненного пространства, определяющего </w:t>
      </w:r>
      <w:r>
        <w:rPr>
          <w:rFonts w:ascii="Times New Roman" w:hAnsi="Times New Roman" w:cs="Times New Roman"/>
          <w:sz w:val="28"/>
          <w:szCs w:val="28"/>
        </w:rPr>
        <w:t xml:space="preserve">самоактуализацию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приобщению к ценностям и традициям культуры российского народа (Концепция развития дополнительного образования детей).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ориентирует человека на достижение успеха и формирование конкурентоспособной личности, поэтому распространенным стал запрос подростков и молодежи на техники </w:t>
      </w:r>
      <w:r>
        <w:rPr>
          <w:rFonts w:ascii="Times New Roman" w:hAnsi="Times New Roman" w:cs="Times New Roman"/>
          <w:sz w:val="28"/>
          <w:szCs w:val="28"/>
        </w:rPr>
        <w:t xml:space="preserve">самопрезентации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успешно выступать на публике, грамотно и целенаправленно строить свою речь, быть </w:t>
      </w:r>
      <w:r>
        <w:rPr>
          <w:rFonts w:ascii="Times New Roman" w:hAnsi="Times New Roman" w:cs="Times New Roman"/>
          <w:sz w:val="28"/>
          <w:szCs w:val="28"/>
        </w:rPr>
        <w:t xml:space="preserve">стрессоустойчивым</w:t>
      </w:r>
      <w:r>
        <w:rPr>
          <w:rFonts w:ascii="Times New Roman" w:hAnsi="Times New Roman" w:cs="Times New Roman"/>
          <w:sz w:val="28"/>
          <w:szCs w:val="28"/>
        </w:rPr>
        <w:t xml:space="preserve"> и восприимчивым к любым изменениям внешней среды.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успех осуществляется через включение человека</w:t>
      </w:r>
      <w:r>
        <w:rPr>
          <w:rFonts w:ascii="Times New Roman" w:hAnsi="Times New Roman" w:cs="Times New Roman"/>
          <w:sz w:val="28"/>
          <w:szCs w:val="28"/>
        </w:rPr>
        <w:t xml:space="preserve"> в социальную структуру общества и достигается в тех случаях, когда человеку удается реализовать комфортное состояние во всех сферах его деятельности и сохранить доброжелательное отношение с окружающими его людьми и социальными группами на разных уровнях.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общеобразовательной общеразвивающей программы «Театр» предполагает раскрытие творческих способностей обучающихся, формирует психологическую готовность к </w:t>
      </w:r>
      <w:r>
        <w:rPr>
          <w:rFonts w:ascii="Times New Roman" w:hAnsi="Times New Roman" w:cs="Times New Roman"/>
          <w:sz w:val="28"/>
          <w:szCs w:val="28"/>
        </w:rPr>
        <w:t xml:space="preserve">трудностям, посредством работы над режиссёрскими задачами, умение держать себя в сценическом образе и быть уверенным в себе. Воспитание театром формирует мировоззрение, эстетический вкус, пробуждает самостоятельное и независимое мышление, развивает креатив</w:t>
      </w:r>
      <w:r>
        <w:rPr>
          <w:rFonts w:ascii="Times New Roman" w:hAnsi="Times New Roman" w:cs="Times New Roman"/>
          <w:sz w:val="28"/>
          <w:szCs w:val="28"/>
        </w:rPr>
        <w:t xml:space="preserve">ность, помогает подростку в самоопределении. Основное время при освоении программы отводится на проведение практических заданий – репетиций и выступлений, - позволяющих приобрести опыт практической деятельности и желание попробовать себя в качестве актера.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Отличительные особенности программы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 условиях школьного театра, который создан по модели профессионального театра, что позволяет включить обучающихся в работу постановочной команды, а также предполагает их тесное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с режиссером - постановщиком театра для более глубокого изучения и понимания создаваемого сценического образа.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поиск обучающимся актерского амплуа.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не н</w:t>
      </w:r>
      <w:r>
        <w:rPr>
          <w:rFonts w:ascii="Times New Roman" w:hAnsi="Times New Roman" w:cs="Times New Roman"/>
          <w:sz w:val="28"/>
          <w:szCs w:val="28"/>
        </w:rPr>
        <w:t xml:space="preserve">авязывается определенный тип ролей (в соответствии с внешними качествами и определенными способностями), а предоставляется возможность попробовать себя как разнопланового актера, что обуславливает конкурентоспособность выпускников при поступлении в ВУЗы и </w:t>
      </w:r>
      <w:r>
        <w:rPr>
          <w:rFonts w:ascii="Times New Roman" w:hAnsi="Times New Roman" w:cs="Times New Roman"/>
          <w:sz w:val="28"/>
          <w:szCs w:val="28"/>
        </w:rPr>
        <w:t xml:space="preserve">СУЗы</w:t>
      </w:r>
      <w:r>
        <w:rPr>
          <w:rFonts w:ascii="Times New Roman" w:hAnsi="Times New Roman" w:cs="Times New Roman"/>
          <w:sz w:val="28"/>
          <w:szCs w:val="28"/>
        </w:rPr>
        <w:t xml:space="preserve"> театрального направления.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Адресат программы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«Театр» адресована обучающимся в возрасте 15-17 лет, что соответствует юношескому периоду (по Д.Б. </w:t>
      </w:r>
      <w:r>
        <w:rPr>
          <w:rFonts w:ascii="Times New Roman" w:hAnsi="Times New Roman" w:cs="Times New Roman"/>
          <w:sz w:val="28"/>
          <w:szCs w:val="28"/>
        </w:rPr>
        <w:t xml:space="preserve">Эльконину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этот возрастной период форм</w:t>
      </w:r>
      <w:r>
        <w:rPr>
          <w:rFonts w:ascii="Times New Roman" w:hAnsi="Times New Roman" w:cs="Times New Roman"/>
          <w:sz w:val="28"/>
          <w:szCs w:val="28"/>
        </w:rPr>
        <w:t xml:space="preserve">ируется самосознание, активное развитие личности, становление мировоззрения, стремление к самоутверждению своей независимости, оригинальности; подверженность влиянию сверстников, первое чувство дружбы, любви, происходит жизненное самоопределение человека.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Юношеский возраст –</w:t>
      </w:r>
      <w:r>
        <w:rPr>
          <w:rFonts w:ascii="Times New Roman" w:hAnsi="Times New Roman" w:cs="Times New Roman"/>
          <w:sz w:val="28"/>
          <w:szCs w:val="28"/>
        </w:rPr>
        <w:t xml:space="preserve"> этап физической зрелости, которая благоприятствует формированию навыков и умений, открывает широкие возможности для выбора профессии. В этот период перед подростком стоит задача самосознания и самоопределения в системе ценностей и отношений между людьми.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иметь спортивную форму и нескользкую обувь для тренингов и упражнений.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Объем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- 144 часа.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Срок освоения, срок обучения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01.09.2024 года по 31.05.2025 </w:t>
      </w:r>
      <w:r>
        <w:rPr>
          <w:rFonts w:ascii="Times New Roman" w:hAnsi="Times New Roman" w:cs="Times New Roman"/>
          <w:sz w:val="28"/>
          <w:szCs w:val="28"/>
        </w:rPr>
        <w:t xml:space="preserve">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освоения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10 месяцев (36</w:t>
      </w:r>
      <w:r>
        <w:rPr>
          <w:rFonts w:ascii="Times New Roman" w:hAnsi="Times New Roman" w:cs="Times New Roman"/>
          <w:sz w:val="28"/>
          <w:szCs w:val="28"/>
        </w:rPr>
        <w:t xml:space="preserve"> недель)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-  очная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Язык обучения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русский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стартовый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Особенности организации образовательного процесса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реализации образовательной программы: – </w:t>
      </w:r>
      <w:r>
        <w:rPr>
          <w:rFonts w:ascii="Times New Roman" w:hAnsi="Times New Roman" w:cs="Times New Roman"/>
          <w:sz w:val="28"/>
          <w:szCs w:val="28"/>
        </w:rPr>
        <w:t xml:space="preserve">традиционная.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учебные группы зачисляются все желающие прошедшие конкурсный отбор, по письменному заявлению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на группах постоянного состава. Наполняемость в группах составляет – 12 – 15 человек. Учебная группа может состоять из учащихся одного или разных возрастов.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Организационные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групповые и индивидуальные занятия для отработки дикции, мизансцены, а также: актерские тренинги, конкурсы, беседы, встречи с артистами, экскурсии в театр и посещение театров г. Новосибирска, постановка  спектакля, мюзикла.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применяются индивидуальные консультации, экскурсии, спектакли, сводные репетиции походы в театр и др.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Режим занятий. </w:t>
      </w:r>
      <w:r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2 раза в неделю по 2 часа. Размер академического часа - 45 мин. Перерыв между заняти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ми - 10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1"/>
          <w:numId w:val="2"/>
        </w:numPr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Цель и задачи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735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Цель связана с названием программы, отражает ее основную направленность и желаемый конечный результат; должна быть ясна, конкретна, реальна, значима. Задачи показывают, что нужно сделать, чтобы достичь цели.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09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старших подростков первоначальных умений и навыков актёрского мастерства в процессе театральной деятельности.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готовность к самостоятельной творческой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нравственные качества и эстетическое отношение к миру на основе усвоения общечеловеческих ценностей;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формировать умения самостоятельно осуществлять, контролировать и корректировать деятельность;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развить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анализа и самоанализа.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обучить основным приемам актёрского мастерства, приемам сценической речи и сценическому движению;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представления об основных режиссёрских учениях и репертуарной драматургии театров России и Европы;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обучить навыкам самостоятельного создания актерского образа</w:t>
      </w:r>
      <w:r>
        <w:rPr>
          <w:rFonts w:ascii="Times New Roman" w:hAnsi="Times New Roman" w:cs="Times New Roman"/>
          <w:sz w:val="28"/>
          <w:szCs w:val="28"/>
        </w:rPr>
        <w:t xml:space="preserve">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1"/>
          <w:numId w:val="2"/>
        </w:num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Содержание программы: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35"/>
        <w:ind w:left="0" w:right="0" w:firstLine="72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Учебный план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Учебный план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</w:r>
    </w:p>
    <w:tbl>
      <w:tblPr>
        <w:tblStyle w:val="721"/>
        <w:tblW w:w="0" w:type="auto"/>
        <w:tblLook w:val="04A0" w:firstRow="1" w:lastRow="0" w:firstColumn="1" w:lastColumn="0" w:noHBand="0" w:noVBand="1"/>
      </w:tblPr>
      <w:tblGrid>
        <w:gridCol w:w="784"/>
        <w:gridCol w:w="3025"/>
        <w:gridCol w:w="1106"/>
        <w:gridCol w:w="1118"/>
        <w:gridCol w:w="1189"/>
        <w:gridCol w:w="2349"/>
      </w:tblGrid>
      <w:tr>
        <w:tblPrEx/>
        <w:trPr/>
        <w:tc>
          <w:tcPr>
            <w:tcW w:w="7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Название раздела, 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3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Формы контроля/аттестации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34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Вводные занятия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Актерские тренинги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Постановки миниатюр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дневник наблюдений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 и техника речи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Чтение стихов, скороговорки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дневник наблюдений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Ритмопластика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Постановка танца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дневник наблюдений, семинар по проблемам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Основы театральной культуры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дневник наблюдений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над спектаклем, показ спектакля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Показ спектакля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Заключительное занятие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Анализ успехов каждого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тестирование,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вручение дипломов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0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ascii="Times New Roman" w:hAnsi="Times New Roman" w:eastAsia="Times New Roman" w:cs="Times New Roman"/>
          <w:color w:val="00b050"/>
          <w:sz w:val="28"/>
          <w:szCs w:val="28"/>
        </w:rPr>
      </w:r>
      <w:r>
        <w:rPr>
          <w:rFonts w:ascii="Times New Roman" w:hAnsi="Times New Roman" w:eastAsia="Times New Roman" w:cs="Times New Roman"/>
          <w:color w:val="00b050"/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</w:rPr>
        <w:t xml:space="preserve">Содержание учебного плана</w:t>
      </w:r>
      <w:r>
        <w:rPr>
          <w:rFonts w:ascii="Times New Roman" w:hAnsi="Times New Roman" w:eastAsia="Times New Roman" w:cs="Times New Roman"/>
          <w:b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Содержание учебного плана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 раздел. (2 час) Вводное занятие.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«Игра на знакомство «Снежный ком». Программа курса и правила поведения на занятиях. Инструкция по охране труда. Значение театра, его отличие от других видов искусства. Театры г. Новосибирска».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Практик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Презентация на тему «Особенности театра, театры г. Новосибирска»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 раздел. (24 часа)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Актёрские тренинги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исторически сложившееся общественное явление, самостоятельный вид деятельности, свойственный человеку.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Практика: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ети учатся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ориентироваться в пространстве, равномерно размещаться на площадке, строить диалог с партн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ером на заданную тему; развивают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способность произвольно напрягать и расслаблять отдельные группы мышц, запоминать слова героев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спектаклей; развивают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 раздел. (14 часов) Культура и техника речи.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Теория: Игры и упражнения, направленные на развитие дыхания и свободы речевого аппарата.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Практика: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Развиваем речевое дыхание и правильную артикуляцию, четкую дикцию, разнообразную интонацию, логику речи; связную образную речь, творческую фантазию;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дети учатся сочинять небольшие рассказы и сказки, подбирать простейшие рифмы; произносить скороговорки и стихи; тренируют четкое произношение согласных в конце слова; учатся пользоваться интонациями, выражающими основные чувства; пополняют словарный запас.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раздел. (25 часов)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Теория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Знакомство с 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итмопластикой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  «Зеркало»,  «Зонтик», «Пальма».)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Практика: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дети учатся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вать координацию движений,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запоминать заданные позы и образн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передавать их; развивают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способность искренне верить в люб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ую воображаемую ситуацию; учиться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создавать образы животных с помощью выразительных пластических движений.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 раздел. (15 часов) Основы театральной культуры.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Теория:  элементарные понятия, профессиональная терминология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Практика: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дети знакомятся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театраль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терминологией,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основными видами теа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трального искусства;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 культуре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поведения в театре.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6 раздел. (60 часов) Работа над спектаклем, мюзиклом. Показ спектакля.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абота над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сценарием  спектакля, мюзикла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Практика: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обучающиеся учатся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сочинять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 по сказкам, басням; развивают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навыки действий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воображаемыми предметами,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находить ключевые слова в отдельных фразах и предложениях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выделять их голосом; развивают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таинственно и т.д.); пополняют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словарный запас,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выстраивают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образный строй речи.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 раздел. (2 час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 Заключительное занятие.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Теория: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Подведение итогов обучения, обсуждение и анализ успехов каждого  обучающегося.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35"/>
        <w:numPr>
          <w:ilvl w:val="1"/>
          <w:numId w:val="2"/>
        </w:num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Планируем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результаты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35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735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Планируемые результаты – совокупность знаний, умений, навыков, личностных качеств, компетентностей; личностных,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метапредметных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 и предметных результатов, приобретаемых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обучающимися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 при освоении программы по ее завершению. Результаты формулируются с учетом цели, задач и содержания программы.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20"/>
        <w:jc w:val="both"/>
        <w:rPr>
          <w:rFonts w:ascii="Times New Roman" w:hAnsi="Times New Roman" w:eastAsia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pStyle w:val="735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</w:t>
      </w:r>
      <w:r>
        <w:rPr>
          <w:rFonts w:ascii="Times New Roman" w:hAnsi="Times New Roman" w:cs="Times New Roman"/>
          <w:sz w:val="28"/>
          <w:szCs w:val="28"/>
        </w:rPr>
        <w:t xml:space="preserve">. У обучающихся: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будет формироваться готовность к самостоятельной творческой деятельности;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развиваться нравственные качества и эстетическое отношение к миру на основе усвоения общечеловеческих ценностей;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будут формироваться умения самостоятельно осуществлять, контролировать и корректировать деятельность;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развиваться умения продуктивно общаться и взаимодействовать в процессе совместной деятельности, умение учитывать позиции других участников деятельности, умение эффективно разрешать конфликты;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формироваться навыки анализа и самоанализа.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</w:t>
      </w:r>
      <w:r>
        <w:rPr>
          <w:rFonts w:ascii="Times New Roman" w:hAnsi="Times New Roman" w:cs="Times New Roman"/>
          <w:sz w:val="28"/>
          <w:szCs w:val="28"/>
        </w:rPr>
        <w:t xml:space="preserve">знать</w:t>
      </w:r>
      <w:r>
        <w:rPr>
          <w:rFonts w:ascii="Times New Roman" w:hAnsi="Times New Roman" w:cs="Times New Roman"/>
          <w:sz w:val="28"/>
          <w:szCs w:val="28"/>
        </w:rPr>
        <w:t xml:space="preserve"> и применять основные приёмы актёрского мастерства, приёмы сценической речи и сценического движения;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представление об основных режиссёрских учениях и репертуарной драматургии театров России и Европы;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владеть навыками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ого создания актёрского образа.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Комплекс организационно-педагогических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right="0" w:firstLine="72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2.1.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Календарный учебный график определяет количество учебных недель и количество учебных дней, продолжительность каникул, даты начала и окончания учебных периодов/этапов; определяет даты проведения занятия и т.д.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2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</w:r>
    </w:p>
    <w:tbl>
      <w:tblPr>
        <w:tblStyle w:val="721"/>
        <w:tblW w:w="0" w:type="auto"/>
        <w:tblLook w:val="04A0" w:firstRow="1" w:lastRow="0" w:firstColumn="1" w:lastColumn="0" w:noHBand="0" w:noVBand="1"/>
      </w:tblPr>
      <w:tblGrid>
        <w:gridCol w:w="1522"/>
        <w:gridCol w:w="1476"/>
        <w:gridCol w:w="1476"/>
        <w:gridCol w:w="1310"/>
        <w:gridCol w:w="1252"/>
        <w:gridCol w:w="1242"/>
        <w:gridCol w:w="1293"/>
      </w:tblGrid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(уровень)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3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4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W w:w="15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W w:w="1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10"/>
        <w:ind w:left="1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96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2.2. Условия реализации программы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Учебное помещение</w:t>
      </w:r>
      <w:r>
        <w:rPr>
          <w:rFonts w:ascii="Times New Roman" w:hAnsi="Times New Roman" w:cs="Times New Roman"/>
          <w:sz w:val="28"/>
          <w:szCs w:val="28"/>
        </w:rPr>
        <w:t xml:space="preserve">. В качестве учебного помещения используется репетиционный зал. Учебное помещение соответствует требованиям санитарных норм и правил, установленных Санитарными правилами (Постановлен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учебного помещения: нескользкое покрытие,  спортивные маты для выполнения упражнений,  тренингов; стулья, скамейки; кондиционер.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ширмы, помосты, лестницы, подъёмники и т.д.;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музыкальная и световая аппаратура, проектор;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компьютер, театральный реквизит: веера, шляпы, плащи, трости, зонты и т.д..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наличие интернета; репродукции картин; фонотека; сценарии, пьесы.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Кадровое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:  прописать ФИО руководителя театра-студии «Театр», образование, стаж работы, должность, курсы повышения квалификации. Также можно прописать других специалистов, которые принимают участие в реализации программы: педагоги, режиссёр-</w:t>
      </w:r>
      <w:r>
        <w:rPr>
          <w:rFonts w:ascii="Times New Roman" w:hAnsi="Times New Roman" w:cs="Times New Roman"/>
          <w:sz w:val="28"/>
          <w:szCs w:val="28"/>
        </w:rPr>
        <w:t xml:space="preserve">постановщик, художник-постановщик, художник, работник сцены, костюмер.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Формы аттестации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Формы аттестации отражают достижение цели и задач, специфичны для каждой программы, соответствуют формам, указанным в учебном плане. Порядок проведения промежуточной аттестации определяется в нормативном локальном акте ОДО.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знаний и навыков оценивается посредством исполнительского мастерства учащегося на выступлениях в спектаклях и эстрадных представлениях.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итоговой работой ученика является сделанная им роль – маленькая или большая не имеет значения – знание текста, рисунка роли, умение импровизировать в заданной атмосфере, не выходить из об</w:t>
      </w:r>
      <w:r>
        <w:rPr>
          <w:rFonts w:ascii="Times New Roman" w:hAnsi="Times New Roman" w:cs="Times New Roman"/>
          <w:sz w:val="28"/>
          <w:szCs w:val="28"/>
        </w:rPr>
        <w:t xml:space="preserve">раза, умение владеть мизансценой, навыки общения с партнёром и зрителем, работы с реквизитом, свободное владение элементами актёрского мастерства и умелое их применение в процессе работы на площадке, создание своего сценического образа внутреннее и внешнее</w:t>
      </w:r>
      <w:r>
        <w:rPr>
          <w:rFonts w:ascii="Times New Roman" w:hAnsi="Times New Roman" w:cs="Times New Roman"/>
          <w:sz w:val="28"/>
          <w:szCs w:val="28"/>
        </w:rPr>
        <w:t xml:space="preserve">. После каждого выступления на сцене педагогом проводится анализ актёрской работы каждого учащегося с перечислением всех его достижений и недочетов.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и конце года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по полученным знаниям за пройденный период, что позволяет педагогу выявить и проанализировать уровень усвоения знаний и навыков подростка по сценическому мастерству и актёрскому опыту.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Поквартально 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семинар</w:t>
      </w:r>
      <w:r>
        <w:rPr>
          <w:rFonts w:ascii="Times New Roman" w:hAnsi="Times New Roman" w:cs="Times New Roman"/>
          <w:sz w:val="28"/>
          <w:szCs w:val="28"/>
        </w:rPr>
        <w:t xml:space="preserve"> по возникшим проблемам и вопросам во время постановочного процесса, где обучающиеся задают вопросы педагогу, делятся друг с другом опытом, просматривают своё выступление и адекватно комментируют и анализируют ошибки друг друга.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обучения юные актёры ведут «дневник наблюдений», в котором выполняют и конспектируют задания, данные режиссёром: 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животным, за сверстником, за незнакомым человеком, за профессией и т.д. Это помогает накопить подростку определённый багаж знаний, необходимый для создания образа. Ведение дневника стимулирует ребёнка к более глубокой серьёзной работе над постановкой.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Значительным показателем оценки результативности освоения программы являются победы в театральных конкурсах в различных номинациях («Лучший коллектив», «Лучшая женская роль», «Лучшая мужская роль»).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года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подведение итогов и вручение наградных дипломов в разных номинациях с упоминанием достигнутых ролей в текущем году на общем итоговом праздничном мероприятии, что также является для ребят своего рода показателем уровня достигнутого мастерства.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35"/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Оценочные материалы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35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Комплект контрольно-измерительных материалов, позволяющих определить достижение учащимися планируемых результатов (ФЗ-273, ст. 2, п. 9; ст. 47, п. 5)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.Оценочные материалы — это комплекс согласованных между собой оценочных средств (комплект диагностических методик, заданий), критериев их оценки, позволяющих определить достижение обучающимися планируемых результатов (личностных,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предметных, компетенций).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Диагностические процедуры обязательно должны иметь непосредственную связь с содержательно-тематическим направлением программы.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достижения учащимися планируемых результатов, используются следующие методики: Для оценки достижения личностных результатов: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Тест креативности П. </w:t>
      </w:r>
      <w:r>
        <w:rPr>
          <w:rFonts w:ascii="Times New Roman" w:hAnsi="Times New Roman" w:cs="Times New Roman"/>
          <w:sz w:val="28"/>
          <w:szCs w:val="28"/>
        </w:rPr>
        <w:t xml:space="preserve">Торранса</w:t>
      </w:r>
      <w:r>
        <w:rPr>
          <w:rFonts w:ascii="Times New Roman" w:hAnsi="Times New Roman" w:cs="Times New Roman"/>
          <w:sz w:val="28"/>
          <w:szCs w:val="28"/>
        </w:rPr>
        <w:t xml:space="preserve">; 2. Тест на креативность Ж. Попова; 3. Методика «Исследование творческого воображения» Е.И. Рогова. </w:t>
      </w:r>
      <w:r>
        <w:rPr>
          <w:rFonts w:ascii="Times New Roman" w:hAnsi="Times New Roman" w:cs="Times New Roman"/>
          <w:sz w:val="28"/>
          <w:szCs w:val="28"/>
        </w:rPr>
        <w:t xml:space="preserve">(Приложение)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 1. «Оценка самоконтроля в общении» </w:t>
      </w:r>
      <w:r>
        <w:rPr>
          <w:rFonts w:ascii="Times New Roman" w:hAnsi="Times New Roman" w:cs="Times New Roman"/>
          <w:sz w:val="28"/>
          <w:szCs w:val="28"/>
        </w:rPr>
        <w:t xml:space="preserve">М.Снайдера</w:t>
      </w:r>
      <w:r>
        <w:rPr>
          <w:rFonts w:ascii="Times New Roman" w:hAnsi="Times New Roman" w:cs="Times New Roman"/>
          <w:sz w:val="28"/>
          <w:szCs w:val="28"/>
        </w:rPr>
        <w:t xml:space="preserve">. 2. Методика «Диагностика уровня </w:t>
      </w:r>
      <w:r>
        <w:rPr>
          <w:rFonts w:ascii="Times New Roman" w:hAnsi="Times New Roman" w:cs="Times New Roman"/>
          <w:sz w:val="28"/>
          <w:szCs w:val="28"/>
        </w:rPr>
        <w:t xml:space="preserve">эмпатии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И.М.Юсупов</w:t>
      </w:r>
      <w:r>
        <w:rPr>
          <w:rFonts w:ascii="Times New Roman" w:hAnsi="Times New Roman" w:cs="Times New Roman"/>
          <w:sz w:val="28"/>
          <w:szCs w:val="28"/>
        </w:rPr>
        <w:t xml:space="preserve">); 3. Методика изучения коммуникативных и организаторских способностей старшеклассников (</w:t>
      </w:r>
      <w:r>
        <w:rPr>
          <w:rFonts w:ascii="Times New Roman" w:hAnsi="Times New Roman" w:cs="Times New Roman"/>
          <w:sz w:val="28"/>
          <w:szCs w:val="28"/>
        </w:rPr>
        <w:t xml:space="preserve">В.В.Синявский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В.А.Федорошин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(Приложение)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достижения предметных результатов: 1. Изучение</w:t>
      </w:r>
      <w:r>
        <w:rPr>
          <w:rFonts w:ascii="Times New Roman" w:hAnsi="Times New Roman" w:cs="Times New Roman"/>
          <w:sz w:val="28"/>
          <w:szCs w:val="28"/>
        </w:rPr>
        <w:t xml:space="preserve"> «Дневника наблюдений»;  2. Участие в конкурсах различных уровней; 3. Тестирование по основным разделам программы; 4. Анализ итогов семинара по возникшим проблемам и вопросам во время постановочного процесса; 5. Успешность поступления выпускников в ВУЗы и </w:t>
      </w:r>
      <w:r>
        <w:rPr>
          <w:rFonts w:ascii="Times New Roman" w:hAnsi="Times New Roman" w:cs="Times New Roman"/>
          <w:sz w:val="28"/>
          <w:szCs w:val="28"/>
        </w:rPr>
        <w:t xml:space="preserve">СУЗы</w:t>
      </w:r>
      <w:r>
        <w:rPr>
          <w:rFonts w:ascii="Times New Roman" w:hAnsi="Times New Roman" w:cs="Times New Roman"/>
          <w:sz w:val="28"/>
          <w:szCs w:val="28"/>
        </w:rPr>
        <w:t xml:space="preserve"> театральной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firstLine="3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Методические материалы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0"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Настоящий раздел представляет краткое описание общей методики раб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оты в соответствии с направленностью содержания и индивидуальными особенностями учащихся. Включает в себя: методы обучения; педагогические технологии; формы организации учебного занятия; алгоритм учебного занятия; дидактические материалы.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firstLine="351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/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тесно сотрудничают со специалистами театра: режиссёром, художником-постановщиком, художником.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изучают и реализуют на практике изучаемые сценические элементы, которые совершенствуются и достига</w:t>
      </w:r>
      <w:r>
        <w:rPr>
          <w:rFonts w:ascii="Times New Roman" w:hAnsi="Times New Roman" w:cs="Times New Roman"/>
          <w:sz w:val="28"/>
          <w:szCs w:val="28"/>
        </w:rPr>
        <w:t xml:space="preserve">ют высокого уровня в процессе репетиционной работы и выступлений. Более глубокому усвоению знаний и навыков исполнительского мастерства способствует методическое обеспечение. Опыт режиссёров и театральных педагогов, описанный им в теоретических сборниках: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К.С. Станиславского, В.И. </w:t>
      </w:r>
      <w:r>
        <w:rPr>
          <w:rFonts w:ascii="Times New Roman" w:hAnsi="Times New Roman" w:cs="Times New Roman"/>
          <w:sz w:val="28"/>
          <w:szCs w:val="28"/>
        </w:rPr>
        <w:t xml:space="preserve">Немировича-Данченко</w:t>
      </w:r>
      <w:r>
        <w:rPr>
          <w:rFonts w:ascii="Times New Roman" w:hAnsi="Times New Roman" w:cs="Times New Roman"/>
          <w:sz w:val="28"/>
          <w:szCs w:val="28"/>
        </w:rPr>
        <w:t xml:space="preserve">, М.А. Чехова, В. Э. Мейерхольда, Е. Б. Вахтангова и других.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знания, полученные из опыта великих людей, являются фундаментом для освоения сценического мастерства, постановочного процесса спектакля и работы с актёром над собой и над ролью;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иллюстрации отражающих эпоху и атмосферу предстоящей постановки – знакомство с творчеством художников разных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прослушивание классической и современной музыки также для создания атмосферы постановки и погружения юного актёра в предлагаемые обстоятельства;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классической и современной литературы, обсуждение темы и идеи произведения, обсуждение авторских образов;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видеофильмов спектаклей и балетов ведущих театров мира с последующим обсуждением.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программе используются следующие методы и формы обучения: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3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источнику передачи и восприятию информации: - словесный (беседа, рассказ, диалог); - нагл</w:t>
      </w:r>
      <w:r>
        <w:rPr>
          <w:rFonts w:ascii="Times New Roman" w:hAnsi="Times New Roman" w:cs="Times New Roman"/>
          <w:sz w:val="28"/>
          <w:szCs w:val="28"/>
        </w:rPr>
        <w:t xml:space="preserve">ядный (репродукции, фильмы, эскизы декораций и костюмов, фотоматериалы показ педагога, индивидуальные занятия, сотрудничество в совместной продуктивной деятельности); - практический (репетиции групповые и индивидуальные, спектакль, эстрадное выступление).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3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дидактическим задачам: - приобретение знаний через знакомство с театральными учениями и</w:t>
      </w:r>
      <w:r>
        <w:rPr>
          <w:rFonts w:ascii="Times New Roman" w:hAnsi="Times New Roman" w:cs="Times New Roman"/>
          <w:sz w:val="28"/>
          <w:szCs w:val="28"/>
        </w:rPr>
        <w:t xml:space="preserve"> личным опытом великих актёров и режиссёров; - применение знаний через репетиционный процесс; - закрепление через генеральные репетиции; - творческая деятельность – показ спектаклей; - проверка результатов обучения через открытые уроки, конкурсы, фестивали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зучение литературных произведений, через процесс постановки пьесы.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3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деятельности: - объяснительно-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иллюстративный – разводка фрагментов спектакля по мизансценам с объяснением и показом; - репродуктивный – разработка и показ этюдов по образцу; - частично-поисковый – во время работы учащимся даются задания в зависимости от их индивидуальных способностей.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after="0" w:afterAutospacing="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Алгоритм учебного занятия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:</w:t>
      </w:r>
      <w:r>
        <w:rPr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i/>
          <w:iCs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Краткое описание структуры наиболее часто применяемой формы занятия. Пример: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i/>
          <w:iCs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темы, цели и задач репетиции.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задание (представление дневника наблюдений или читка выученного сценария).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нового материала или повторение пройденного материала. </w:t>
      </w:r>
      <w:r>
        <w:rPr>
          <w:rFonts w:ascii="Symbol" w:hAnsi="Symbol" w:eastAsia="Symbol" w:cs="Symbol"/>
          <w:sz w:val="28"/>
          <w:szCs w:val="28"/>
        </w:rPr>
        <w:t xml:space="preserve">·</w:t>
      </w:r>
      <w:r>
        <w:rPr>
          <w:rFonts w:ascii="Times New Roman" w:hAnsi="Times New Roman" w:cs="Times New Roman"/>
          <w:sz w:val="28"/>
          <w:szCs w:val="28"/>
        </w:rPr>
        <w:t xml:space="preserve"> Физическая и артикуляционная разминка.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 пройденного материала.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Оттачивание сцен и актёрских работ пройденного материала.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Разводка нового материала (или чтение текста).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numPr>
          <w:ilvl w:val="0"/>
          <w:numId w:val="4"/>
        </w:numPr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репетиции, домашнее задание, подведение итогов.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вместо репетиционного занятия проводится запланированный спектакль или эстрадное выступление, которые также имеют свою структуру: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Подготовка сценической площадки к спектаклю (раскладывание реквизита, костюма, прохождение мизансцен рисунка роли).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сценического образа (грим, причёска, одевание костюма).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Пластическая и артикуляционная разминка.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Обряд, направленный на ситуацию успеха.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Показ постановки.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Обсуждение выступления, анализ актёрских работ.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5"/>
        <w:ind w:left="0" w:firstLine="35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занятия проходят по разработанной для каждого раздела программе в условиях репетиционной работы. Обучение ведется с учетом репертуарного плана и планом мероприятий организации  на год.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spacing w:after="0" w:afterAutospacing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Дидактические материалы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Перечень дидактических материалов (раздаточные материалы, инструкционные, технологические карты, задания, упражнения, образцы изделий и т.п.); тематика проектов, опытнической или исследовательской работы и т.д. (на бумажных и электронных носителях).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Данный перечень может быть размещен также в Приложение к программе.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Пример:</w:t>
      </w:r>
      <w:r>
        <w:rPr>
          <w:i/>
          <w:iCs/>
        </w:rPr>
      </w:r>
      <w:r/>
    </w:p>
    <w:p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учебно-методические рекомендации по разработке программ школьных театров.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Сборник пьес, инсценировок для школьных театров и перечень театральных постановок для совместного просмотра с детьми. Выпуск №1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Сборник пьес, инсценировок для школьных театров «Лучшие работы Всероссийского конкурса драматургии «Школьная пьеса» Выпуск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Сборник пьес, инсценировок для школьных театров «Лучшие работы II Всероссийского конкурса драматургии «Школьная пьеса» Выпуск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Сборник практикумов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Как подготовить ребёнка к посеще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нию театра. Учебно-методическое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пособие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610" cy="308610"/>
                <wp:effectExtent l="0" t="0" r="0" b="0"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24.30pt;height:24.3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SimSun" w:cs="Times New Roman"/>
          <w:b/>
          <w:i/>
          <w:color w:val="00b050"/>
          <w:sz w:val="28"/>
          <w:szCs w:val="28"/>
          <w:lang w:eastAsia="hi-IN" w:bidi="hi-IN"/>
        </w:rPr>
      </w:r>
      <w:r>
        <w:rPr>
          <w:rFonts w:ascii="Times New Roman" w:hAnsi="Times New Roman" w:eastAsia="SimSun" w:cs="Times New Roman"/>
          <w:b/>
          <w:bCs/>
          <w:i/>
          <w:color w:val="00b050"/>
          <w:sz w:val="28"/>
          <w:szCs w:val="28"/>
          <w:lang w:eastAsia="hi-IN" w:bidi="hi-I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widowControl w:val="off"/>
        <w:tabs>
          <w:tab w:val="left" w:pos="825" w:leader="none"/>
        </w:tabs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  <w:t xml:space="preserve">2.6. Рабочая программа воспитания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825" w:leader="none"/>
        </w:tabs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  <w:lang w:eastAsia="hi-IN" w:bidi="hi-IN"/>
        </w:rPr>
        <w:t xml:space="preserve">Рабочая программа воспитания – это описание воспитательной </w:t>
      </w: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  <w:lang w:eastAsia="hi-IN" w:bidi="hi-IN"/>
        </w:rPr>
        <w:t xml:space="preserve">деятельности, проводимой в ДОО, в соответствии с основным содержанием дополнительной общеобразовательной программы. </w:t>
      </w: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825" w:leader="none"/>
        </w:tabs>
        <w:rPr>
          <w:rFonts w:ascii="Times New Roman" w:hAnsi="Times New Roman" w:eastAsia="SimSu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  <w:lang w:eastAsia="hi-IN" w:bidi="hi-IN"/>
        </w:rPr>
        <w:t xml:space="preserve">Пример:</w:t>
      </w:r>
      <w:r>
        <w:rPr>
          <w:rFonts w:ascii="Times New Roman" w:hAnsi="Times New Roman" w:eastAsia="SimSun" w:cs="Times New Roman"/>
          <w:b w:val="0"/>
          <w:bCs w:val="0"/>
          <w:i/>
          <w:i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 воспитания: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формирование ценностного отношения детей к культуре и творчеству, здоровью, Отечеству.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 программы: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numPr>
          <w:ilvl w:val="0"/>
          <w:numId w:val="14"/>
        </w:num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Развивать интерес к истории музыкальной культуры города, страны;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numPr>
          <w:ilvl w:val="0"/>
          <w:numId w:val="14"/>
        </w:num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Развивать личностные качества (доброжелательность, эмоциональную отзывчивость) путём организации взаим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одействия между участниками театрального коллектива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numPr>
          <w:ilvl w:val="0"/>
          <w:numId w:val="14"/>
        </w:num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Приобщить к соблюдению правил здорового образа жизни, охрана голоса, соблюдение осанки.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4.Формировать у учащихся чувство патриотизма, гражданственности.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left="1080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Направления, формы и методы воспитания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формой воспитания является учебное занятие, в ходе которого  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хоровом пении способствует формированию у обучающихся  норм поведения, нравственных качеств.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Практическая совместная деятельность детей способствуют усвоению и применению правил поведения и коммуникации, формированию позитивного и конструктивного отношения к членам своего коллектива.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350"/>
        <w:jc w:val="both"/>
        <w:spacing w:after="0" w:line="240" w:lineRule="auto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Итоговые мероприятия - выступления, концерты -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</w:t>
      </w:r>
      <w:r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b05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программе реализуются следующие направления воспитания: гражданско-патриотическое воспитание, физическое воспитание, формирование культуры здорового образа жизни, духовно-нравственное,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Формы воспитания: индивидуальные (беседа, разговор, наблюдение, совместный поиск решения проблемы); групповые (дискуссии, игры, кейсы ситуаций); коллективные (конкурсы, игры).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оды воспитания: методика формирования созерцания (беседы, рассказы, лекции, личные примеры); методика организации работы и поведения (упражнения, поручения, требования); методика стимуляции поведения (игры, соревнования, поощрения); методика самоконтроля,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наблюдения, опроса.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Планируемые результаты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98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numPr>
          <w:ilvl w:val="0"/>
          <w:numId w:val="16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обучающихся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будет развит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интерес к истории музыкальной культуры города, страны;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numPr>
          <w:ilvl w:val="0"/>
          <w:numId w:val="16"/>
        </w:num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Разовьются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личностные качества (доброжелательность, эмоциональную отзывчивость) путём организации взаим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одействия между участниками театрального коллектива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numPr>
          <w:ilvl w:val="0"/>
          <w:numId w:val="16"/>
        </w:num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Дети научатся соблюдать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правил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здорового образа жизни,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охрана голоса, соблюдение осанки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учащихся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будет сформировано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чувство патриотизма, гражданственности.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ind w:left="426" w:firstLine="426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contextualSpacing/>
        <w:ind w:left="142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right="-5"/>
        <w:jc w:val="center"/>
        <w:spacing w:after="0" w:line="240" w:lineRule="auto"/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  <w:t xml:space="preserve">2.7. Календарный план воспитательной работы</w:t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</w:r>
    </w:p>
    <w:p>
      <w:pPr>
        <w:ind w:right="-5"/>
        <w:jc w:val="center"/>
        <w:spacing w:after="0" w:line="240" w:lineRule="auto"/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shd w:val="clear" w:color="auto" w:fill="ffffff"/>
        </w:rPr>
      </w:r>
    </w:p>
    <w:tbl>
      <w:tblPr>
        <w:tblStyle w:val="746"/>
        <w:tblW w:w="0" w:type="auto"/>
        <w:tblLook w:val="04A0" w:firstRow="1" w:lastRow="0" w:firstColumn="1" w:lastColumn="0" w:noHBand="0" w:noVBand="1"/>
      </w:tblPr>
      <w:tblGrid>
        <w:gridCol w:w="758"/>
        <w:gridCol w:w="3658"/>
        <w:gridCol w:w="3141"/>
        <w:gridCol w:w="178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/п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Название мероприятия, события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1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Форма проведения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Сроки проведения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театров города Новосибирска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1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__.09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.2024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8" w:type="dxa"/>
            <w:textDirection w:val="lrTb"/>
            <w:noWrap w:val="false"/>
          </w:tcPr>
          <w:p>
            <w:pPr>
              <w:spacing w:after="160" w:line="25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Выступление в подшефных </w:t>
            </w:r>
            <w:r>
              <w:rPr>
                <w:rFonts w:eastAsia="Times New Roman"/>
                <w:sz w:val="28"/>
                <w:szCs w:val="28"/>
              </w:rPr>
              <w:t xml:space="preserve">органзациях</w:t>
            </w: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1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Выступление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__.03.2025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8" w:type="dxa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contextualSpacing/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 «Весь мир - театр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»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1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8" w:type="dxa"/>
            <w:textDirection w:val="lrTb"/>
            <w:noWrap w:val="false"/>
          </w:tcPr>
          <w:p>
            <w:pPr>
              <w:ind w:right="-5"/>
              <w:jc w:val="center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__.05.2025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2.7. Календарный план воспитательной работы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640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1"/>
        <w:gridCol w:w="4494"/>
        <w:gridCol w:w="1950"/>
        <w:gridCol w:w="2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Название мероприятия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 проведения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3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Современные театры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2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Концерт для бабушек и дедушек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Тематическое мероприятие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  <w:t xml:space="preserve">Семейный театр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2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Новогодняя сказка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Тематическое мероприятие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Экскурсии по театрам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Экскурсия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Патриотический мюзикл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Тематическое мероприятие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Поздравление для мам  и бабушек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Тематическое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right="-243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4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0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Итоговое мероприятие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5" w:type="dxa"/>
            <w:textDirection w:val="lrTb"/>
            <w:noWrap w:val="false"/>
          </w:tcPr>
          <w:p>
            <w:pPr>
              <w:ind w:right="-243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widowControl w:val="off"/>
        <w:tabs>
          <w:tab w:val="left" w:pos="825" w:leader="none"/>
        </w:tabs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</w:r>
      <w:r>
        <w:rPr>
          <w:rFonts w:ascii="Times New Roman" w:hAnsi="Times New Roman" w:eastAsia="SimSun" w:cs="Times New Roman"/>
          <w:b/>
          <w:sz w:val="28"/>
          <w:szCs w:val="28"/>
          <w:lang w:eastAsia="hi-IN" w:bidi="hi-IN"/>
        </w:rPr>
      </w:r>
    </w:p>
    <w:p>
      <w:pPr>
        <w:ind w:firstLine="720"/>
        <w:jc w:val="center"/>
        <w:keepLines/>
        <w:keepNext/>
        <w:spacing w:after="0" w:line="240" w:lineRule="auto"/>
        <w:rPr>
          <w:rFonts w:ascii="Times New Roman" w:hAnsi="Times New Roman" w:eastAsia="Times New Roman" w:cs="Times New Roman"/>
          <w:color w:val="365f91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color w:val="365f91"/>
          <w:sz w:val="28"/>
          <w:szCs w:val="28"/>
        </w:rPr>
        <w:tab/>
      </w:r>
      <w:bookmarkStart w:id="0" w:name="_Toc146041685"/>
      <w:r/>
      <w:bookmarkStart w:id="1" w:name="_Toc146031421"/>
      <w:r/>
      <w:bookmarkStart w:id="2" w:name="_Toc15"/>
      <w:r/>
      <w:r>
        <w:rPr>
          <w:rFonts w:ascii="Times New Roman" w:hAnsi="Times New Roman" w:eastAsia="Times New Roman" w:cs="Times New Roman"/>
          <w:color w:val="365f91"/>
          <w:sz w:val="28"/>
          <w:szCs w:val="28"/>
        </w:rPr>
      </w:r>
    </w:p>
    <w:p>
      <w:pPr>
        <w:pStyle w:val="735"/>
        <w:numPr>
          <w:ilvl w:val="0"/>
          <w:numId w:val="10"/>
        </w:numPr>
        <w:jc w:val="center"/>
        <w:keepLines/>
        <w:keepNext/>
        <w:spacing w:after="0" w:line="240" w:lineRule="auto"/>
        <w:rPr>
          <w:rFonts w:ascii="Times New Roman" w:hAnsi="Times New Roman" w:eastAsia="Helvetica Neue" w:cs="Times New Roman"/>
          <w:b/>
          <w:sz w:val="28"/>
          <w:szCs w:val="28"/>
        </w:rPr>
        <w:outlineLvl w:val="0"/>
      </w:pPr>
      <w:r>
        <w:rPr>
          <w:rFonts w:ascii="Times New Roman" w:hAnsi="Times New Roman" w:eastAsia="Helvetica Neue" w:cs="Times New Roman"/>
          <w:b/>
          <w:sz w:val="28"/>
          <w:szCs w:val="28"/>
        </w:rPr>
        <w:t xml:space="preserve">Список литературы</w:t>
      </w:r>
      <w:bookmarkEnd w:id="0"/>
      <w:r/>
      <w:bookmarkEnd w:id="1"/>
      <w:r/>
      <w:r>
        <w:rPr>
          <w:rFonts w:ascii="Times New Roman" w:hAnsi="Times New Roman" w:eastAsia="Helvetica Neue" w:cs="Times New Roman"/>
          <w:b/>
          <w:sz w:val="28"/>
          <w:szCs w:val="28"/>
        </w:rPr>
      </w:r>
    </w:p>
    <w:p>
      <w:pPr>
        <w:pStyle w:val="735"/>
        <w:ind w:left="0" w:right="0" w:firstLine="709"/>
        <w:jc w:val="both"/>
        <w:keepLines/>
        <w:keepNext/>
        <w:spacing w:after="0" w:line="240" w:lineRule="auto"/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  <w:outlineLvl w:val="0"/>
      </w:pPr>
      <w:r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  <w:t xml:space="preserve">Список литературы оформляется по алфави</w:t>
      </w:r>
      <w:r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  <w:t xml:space="preserve">ту и в соответствии с ГОСТ. Включаемые в список издания должны отвечать современности. Для оформления ссылок на электронные ресурсы также существует ГОСТ. При указании ссылок на электронные ресурсы обязательно указывается дата последнего обращения. </w:t>
      </w:r>
      <w:r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0" w:right="0" w:firstLine="709"/>
        <w:jc w:val="both"/>
        <w:keepLines/>
        <w:keepNext/>
        <w:spacing w:after="0" w:line="240" w:lineRule="auto"/>
        <w:rPr>
          <w:rFonts w:ascii="Times New Roman" w:hAnsi="Times New Roman" w:eastAsia="Helvetica Neue" w:cs="Times New Roman"/>
          <w:b w:val="0"/>
          <w:bCs/>
          <w:i/>
          <w:sz w:val="28"/>
          <w:szCs w:val="28"/>
        </w:rPr>
        <w:outlineLvl w:val="0"/>
      </w:pPr>
      <w:r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  <w:t xml:space="preserve">Пример:</w:t>
      </w:r>
      <w:r>
        <w:rPr>
          <w:rFonts w:ascii="Times New Roman" w:hAnsi="Times New Roman" w:eastAsia="Helvetica Neue" w:cs="Times New Roman"/>
          <w:b w:val="0"/>
          <w:bCs w:val="0"/>
          <w:i/>
          <w:iCs/>
          <w:sz w:val="28"/>
          <w:szCs w:val="28"/>
        </w:rPr>
      </w:r>
      <w:r/>
    </w:p>
    <w:p>
      <w:pPr>
        <w:ind w:firstLine="720"/>
        <w:jc w:val="center"/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bookmarkEnd w:id="2"/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Нормативные документы: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Указ Президента Российской Федерации от 21.07.2020 «О национальных целях развития РФ на период до 2030 года».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Федеральный закон от 29.12.2012 № 273-ФЗ «Об образовании в Российской Федерации».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Постановл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ения Главного государственного санитарного врача РФ от 28.01.2021 № 2 «Об утверждении санитарных правил и норм»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Концепция развития дополнительного образования детей до 2030 года (утверждена распоряжением Правительства Российской Федерации от 31.03.2022 № 678-р).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numPr>
          <w:ilvl w:val="0"/>
          <w:numId w:val="8"/>
        </w:num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07.12.2018, протокол № 3);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pStyle w:val="735"/>
        <w:ind w:left="1440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10.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по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дополнительным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1440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5"/>
        <w:ind w:left="1440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для педагога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6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spacing w:after="0" w:line="26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Литература для обучающихся (родителей):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spacing w:after="0" w:line="269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Написать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9"/>
        <w:spacing w:after="0" w:line="269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</w:r>
    </w:p>
    <w:p>
      <w:pPr>
        <w:numPr>
          <w:ilvl w:val="0"/>
          <w:numId w:val="6"/>
        </w:numPr>
        <w:ind w:firstLine="709"/>
        <w:spacing w:after="0" w:line="26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line="269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В Приложении размещаются: календарный учебный график на каждую группу; оценочные (контрольно-измерительные материалы) для диагностирования достижения планируемых результатов: тексты анкет, опросников, тестов; диагностики для определения личностных резуль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татов с указанием автора, если диагностика авторская; перечень позиций, по которым оценивается проект, творческая работа и т.п. В Приложение могут быть вынесены перечни оборудования и средств обучения, дидактических материалов, если они большие по объему.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ind w:left="709"/>
        <w:spacing w:after="0" w:line="269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735"/>
        <w:ind w:left="1440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  <w:r/>
      <w:bookmarkStart w:id="3" w:name="_GoBack"/>
      <w:r/>
      <w:bookmarkEnd w:id="3"/>
      <w:r/>
      <w:r>
        <w:rPr>
          <w:rFonts w:ascii="Times New Roman" w:hAnsi="Times New Roman" w:cs="Times New Roman"/>
          <w:b/>
          <w:color w:val="ff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0671283"/>
      <w:docPartObj>
        <w:docPartGallery w:val="AutoText"/>
      </w:docPartObj>
      <w:rPr/>
    </w:sdtPr>
    <w:sdtContent>
      <w:p>
        <w:pPr>
          <w:pStyle w:val="7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hint="default" w:ascii="Symbol" w:hAnsi="Symbol"/>
        <w:sz w:val="20"/>
      </w:rPr>
    </w:lvl>
    <w:lvl w:ilvl="1">
      <w:start w:val="3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0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2"/>
    <w:link w:val="71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2"/>
    <w:link w:val="71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8"/>
    <w:next w:val="7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8"/>
    <w:next w:val="7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8"/>
    <w:next w:val="7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8"/>
    <w:next w:val="7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8"/>
    <w:next w:val="7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8"/>
    <w:next w:val="7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08"/>
    <w:next w:val="7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08"/>
    <w:next w:val="7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08"/>
    <w:next w:val="7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8"/>
    <w:next w:val="7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17"/>
    <w:uiPriority w:val="99"/>
  </w:style>
  <w:style w:type="character" w:styleId="45">
    <w:name w:val="Footer Char"/>
    <w:basedOn w:val="712"/>
    <w:link w:val="719"/>
    <w:uiPriority w:val="99"/>
  </w:style>
  <w:style w:type="paragraph" w:styleId="46">
    <w:name w:val="Caption"/>
    <w:basedOn w:val="708"/>
    <w:next w:val="7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9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08"/>
    <w:next w:val="7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8"/>
    <w:next w:val="7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8"/>
    <w:next w:val="7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8"/>
    <w:next w:val="7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8"/>
    <w:next w:val="7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8"/>
    <w:next w:val="7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8"/>
    <w:next w:val="7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8"/>
    <w:next w:val="7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8"/>
    <w:next w:val="7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8"/>
    <w:next w:val="708"/>
    <w:uiPriority w:val="99"/>
    <w:unhideWhenUsed/>
    <w:pPr>
      <w:spacing w:after="0" w:afterAutospacing="0"/>
    </w:pPr>
  </w:style>
  <w:style w:type="paragraph" w:styleId="708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9">
    <w:name w:val="Heading 1"/>
    <w:basedOn w:val="708"/>
    <w:link w:val="7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710">
    <w:name w:val="Heading 2"/>
    <w:basedOn w:val="708"/>
    <w:next w:val="708"/>
    <w:link w:val="74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11">
    <w:name w:val="Heading 3"/>
    <w:basedOn w:val="708"/>
    <w:next w:val="708"/>
    <w:link w:val="74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>
    <w:name w:val="Hyperlink"/>
    <w:basedOn w:val="712"/>
    <w:uiPriority w:val="99"/>
    <w:unhideWhenUsed/>
    <w:qFormat/>
    <w:rPr>
      <w:color w:val="0000ff" w:themeColor="hyperlink"/>
      <w:u w:val="single"/>
    </w:rPr>
  </w:style>
  <w:style w:type="paragraph" w:styleId="716">
    <w:name w:val="Balloon Text"/>
    <w:basedOn w:val="708"/>
    <w:link w:val="73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17">
    <w:name w:val="Header"/>
    <w:basedOn w:val="708"/>
    <w:link w:val="7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18">
    <w:name w:val="Body Text"/>
    <w:basedOn w:val="708"/>
    <w:link w:val="736"/>
    <w:uiPriority w:val="1"/>
    <w:qFormat/>
    <w:pPr>
      <w:ind w:left="542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bidi="ru-RU"/>
    </w:rPr>
  </w:style>
  <w:style w:type="paragraph" w:styleId="719">
    <w:name w:val="Footer"/>
    <w:basedOn w:val="708"/>
    <w:link w:val="738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20">
    <w:name w:val="Normal (Web)"/>
    <w:basedOn w:val="7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21">
    <w:name w:val="Table Grid"/>
    <w:basedOn w:val="713"/>
    <w:uiPriority w:val="59"/>
    <w:qFormat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2" w:customStyle="1">
    <w:name w:val="Заголовок 1 Знак"/>
    <w:basedOn w:val="712"/>
    <w:link w:val="709"/>
    <w:uiPriority w:val="9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23" w:customStyle="1">
    <w:name w:val="foreign-landing__footer-info-logo-text"/>
    <w:basedOn w:val="712"/>
  </w:style>
  <w:style w:type="character" w:styleId="724" w:customStyle="1">
    <w:name w:val="scale"/>
    <w:basedOn w:val="712"/>
    <w:qFormat/>
  </w:style>
  <w:style w:type="character" w:styleId="725" w:customStyle="1">
    <w:name w:val="bf-goto-buy-arrows"/>
    <w:basedOn w:val="712"/>
    <w:qFormat/>
  </w:style>
  <w:style w:type="paragraph" w:styleId="726" w:customStyle="1">
    <w:name w:val="banner-form__title"/>
    <w:basedOn w:val="7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27" w:customStyle="1">
    <w:name w:val="ui-checkbox-label"/>
    <w:basedOn w:val="712"/>
  </w:style>
  <w:style w:type="character" w:styleId="728" w:customStyle="1">
    <w:name w:val="j-submit-btn-4"/>
    <w:basedOn w:val="712"/>
    <w:qFormat/>
  </w:style>
  <w:style w:type="character" w:styleId="729" w:customStyle="1">
    <w:name w:val="word-wrapper"/>
    <w:basedOn w:val="712"/>
    <w:qFormat/>
  </w:style>
  <w:style w:type="character" w:styleId="730" w:customStyle="1">
    <w:name w:val="link-like"/>
    <w:basedOn w:val="712"/>
    <w:qFormat/>
  </w:style>
  <w:style w:type="character" w:styleId="731" w:customStyle="1">
    <w:name w:val="Текст выноски Знак"/>
    <w:basedOn w:val="712"/>
    <w:link w:val="716"/>
    <w:uiPriority w:val="99"/>
    <w:semiHidden/>
    <w:qFormat/>
    <w:rPr>
      <w:rFonts w:ascii="Tahoma" w:hAnsi="Tahoma" w:cs="Tahoma"/>
      <w:sz w:val="16"/>
      <w:szCs w:val="16"/>
    </w:rPr>
  </w:style>
  <w:style w:type="paragraph" w:styleId="732">
    <w:name w:val="No Spacing"/>
    <w:basedOn w:val="708"/>
    <w:link w:val="733"/>
    <w:uiPriority w:val="1"/>
    <w:qFormat/>
    <w:pPr>
      <w:spacing w:after="0" w:line="240" w:lineRule="auto"/>
    </w:pPr>
    <w:rPr>
      <w:rFonts w:ascii="Calibri" w:hAnsi="Calibri" w:eastAsia="Times New Roman" w:cs="Times New Roman"/>
      <w:sz w:val="24"/>
      <w:szCs w:val="32"/>
      <w:lang w:eastAsia="en-US"/>
    </w:rPr>
  </w:style>
  <w:style w:type="character" w:styleId="733" w:customStyle="1">
    <w:name w:val="Без интервала Знак"/>
    <w:link w:val="732"/>
    <w:uiPriority w:val="1"/>
    <w:rPr>
      <w:rFonts w:ascii="Calibri" w:hAnsi="Calibri" w:eastAsia="Times New Roman" w:cs="Times New Roman"/>
      <w:sz w:val="24"/>
      <w:szCs w:val="32"/>
      <w:lang w:eastAsia="en-US"/>
    </w:rPr>
  </w:style>
  <w:style w:type="paragraph" w:styleId="734" w:customStyle="1">
    <w:name w:val="Default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735">
    <w:name w:val="List Paragraph"/>
    <w:basedOn w:val="708"/>
    <w:link w:val="745"/>
    <w:uiPriority w:val="34"/>
    <w:qFormat/>
    <w:pPr>
      <w:contextualSpacing/>
      <w:ind w:left="720"/>
    </w:pPr>
  </w:style>
  <w:style w:type="character" w:styleId="736" w:customStyle="1">
    <w:name w:val="Основной текст Знак"/>
    <w:basedOn w:val="712"/>
    <w:link w:val="718"/>
    <w:uiPriority w:val="1"/>
    <w:qFormat/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737" w:customStyle="1">
    <w:name w:val="Верхний колонтитул Знак"/>
    <w:basedOn w:val="712"/>
    <w:link w:val="717"/>
    <w:uiPriority w:val="99"/>
    <w:qFormat/>
  </w:style>
  <w:style w:type="character" w:styleId="738" w:customStyle="1">
    <w:name w:val="Нижний колонтитул Знак"/>
    <w:basedOn w:val="712"/>
    <w:link w:val="719"/>
    <w:uiPriority w:val="99"/>
    <w:qFormat/>
  </w:style>
  <w:style w:type="paragraph" w:styleId="739" w:customStyle="1">
    <w:name w:val="869F5D86A0724688A234C6CC24B6A76E"/>
    <w:pPr>
      <w:spacing w:after="200" w:line="276" w:lineRule="auto"/>
    </w:pPr>
    <w:rPr>
      <w:sz w:val="22"/>
      <w:szCs w:val="22"/>
    </w:rPr>
  </w:style>
  <w:style w:type="table" w:styleId="740" w:customStyle="1">
    <w:name w:val="Table Grid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Table Normal"/>
    <w:uiPriority w:val="2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Сетка таблицы1"/>
    <w:basedOn w:val="713"/>
    <w:next w:val="721"/>
    <w:uiPriority w:val="59"/>
    <w:rPr>
      <w:rFonts w:eastAsiaTheme="minorHAns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3" w:customStyle="1">
    <w:name w:val="Заголовок 2 Знак"/>
    <w:basedOn w:val="712"/>
    <w:link w:val="71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44" w:customStyle="1">
    <w:name w:val="Заголовок 3 Знак"/>
    <w:basedOn w:val="712"/>
    <w:link w:val="71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745" w:customStyle="1">
    <w:name w:val="Абзац списка Знак"/>
    <w:link w:val="735"/>
    <w:uiPriority w:val="34"/>
    <w:rPr>
      <w:sz w:val="22"/>
      <w:szCs w:val="22"/>
    </w:rPr>
  </w:style>
  <w:style w:type="table" w:styleId="746" w:customStyle="1">
    <w:name w:val="Сетка таблицы2"/>
    <w:basedOn w:val="713"/>
    <w:uiPriority w:val="59"/>
    <w:qFormat/>
    <w:rPr>
      <w:rFonts w:ascii="Times New Roman" w:hAnsi="Times New Roman" w:eastAsia="Arial Unicode MS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BE6F-3E5A-4819-AC5F-8AA94166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64</cp:revision>
  <dcterms:created xsi:type="dcterms:W3CDTF">2022-11-12T18:24:00Z</dcterms:created>
  <dcterms:modified xsi:type="dcterms:W3CDTF">2024-09-02T07:49:32Z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04C7CC7BD0264129ADA7A1340B8EFA7D_12</vt:lpwstr>
  </property>
</Properties>
</file>